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C2" w:rsidRDefault="005B1E7C" w:rsidP="00265CC8">
      <w:pPr>
        <w:spacing w:afterLines="50" w:line="5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監察院102年婦女人權實務研討會發言</w:t>
      </w:r>
      <w:r w:rsidR="00307CDE">
        <w:rPr>
          <w:rFonts w:ascii="標楷體" w:eastAsia="標楷體" w:hAnsi="標楷體" w:cs="Arial" w:hint="eastAsia"/>
          <w:b/>
          <w:sz w:val="32"/>
          <w:szCs w:val="32"/>
        </w:rPr>
        <w:t>重要</w:t>
      </w:r>
      <w:r w:rsidR="00FD4562">
        <w:rPr>
          <w:rFonts w:ascii="標楷體" w:eastAsia="標楷體" w:hAnsi="標楷體" w:cs="Arial" w:hint="eastAsia"/>
          <w:b/>
          <w:sz w:val="32"/>
          <w:szCs w:val="32"/>
        </w:rPr>
        <w:t>議題</w:t>
      </w:r>
    </w:p>
    <w:p w:rsidR="0024014A" w:rsidRDefault="0024014A" w:rsidP="00265CC8">
      <w:pPr>
        <w:spacing w:afterLines="50" w:line="5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（</w:t>
      </w:r>
      <w:r w:rsidR="00F77E19">
        <w:rPr>
          <w:rFonts w:ascii="標楷體" w:eastAsia="標楷體" w:hAnsi="標楷體" w:cs="Arial" w:hint="eastAsia"/>
          <w:b/>
          <w:sz w:val="32"/>
          <w:szCs w:val="32"/>
        </w:rPr>
        <w:t>經初步</w:t>
      </w:r>
      <w:proofErr w:type="gramStart"/>
      <w:r w:rsidR="00F77E19">
        <w:rPr>
          <w:rFonts w:ascii="標楷體" w:eastAsia="標楷體" w:hAnsi="標楷體" w:cs="Arial" w:hint="eastAsia"/>
          <w:b/>
          <w:sz w:val="32"/>
          <w:szCs w:val="32"/>
        </w:rPr>
        <w:t>研</w:t>
      </w:r>
      <w:proofErr w:type="gramEnd"/>
      <w:r w:rsidR="00F77E19">
        <w:rPr>
          <w:rFonts w:ascii="標楷體" w:eastAsia="標楷體" w:hAnsi="標楷體" w:cs="Arial" w:hint="eastAsia"/>
          <w:b/>
          <w:sz w:val="32"/>
          <w:szCs w:val="32"/>
        </w:rPr>
        <w:t>議可能進行調查之</w:t>
      </w:r>
      <w:r w:rsidR="00307CDE">
        <w:rPr>
          <w:rFonts w:ascii="標楷體" w:eastAsia="標楷體" w:hAnsi="標楷體" w:cs="Arial" w:hint="eastAsia"/>
          <w:b/>
          <w:sz w:val="32"/>
          <w:szCs w:val="32"/>
        </w:rPr>
        <w:t>問</w:t>
      </w:r>
      <w:r w:rsidR="00F77E19">
        <w:rPr>
          <w:rFonts w:ascii="標楷體" w:eastAsia="標楷體" w:hAnsi="標楷體" w:cs="Arial" w:hint="eastAsia"/>
          <w:b/>
          <w:sz w:val="32"/>
          <w:szCs w:val="32"/>
        </w:rPr>
        <w:t>題</w:t>
      </w:r>
      <w:r>
        <w:rPr>
          <w:rFonts w:ascii="標楷體" w:eastAsia="標楷體" w:hAnsi="標楷體" w:cs="Arial" w:hint="eastAsia"/>
          <w:b/>
          <w:sz w:val="32"/>
          <w:szCs w:val="32"/>
        </w:rPr>
        <w:t>）</w:t>
      </w:r>
    </w:p>
    <w:tbl>
      <w:tblPr>
        <w:tblStyle w:val="a3"/>
        <w:tblW w:w="5000" w:type="pct"/>
        <w:tblLook w:val="04A0"/>
      </w:tblPr>
      <w:tblGrid>
        <w:gridCol w:w="768"/>
        <w:gridCol w:w="856"/>
        <w:gridCol w:w="3223"/>
        <w:gridCol w:w="496"/>
        <w:gridCol w:w="496"/>
        <w:gridCol w:w="1834"/>
        <w:gridCol w:w="849"/>
      </w:tblGrid>
      <w:tr w:rsidR="00CB6626" w:rsidTr="006D4847">
        <w:trPr>
          <w:tblHeader/>
        </w:trPr>
        <w:tc>
          <w:tcPr>
            <w:tcW w:w="451" w:type="pct"/>
            <w:vAlign w:val="center"/>
          </w:tcPr>
          <w:p w:rsidR="00CB6626" w:rsidRPr="003B4C08" w:rsidRDefault="000412CE" w:rsidP="000412CE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proofErr w:type="gramStart"/>
            <w:r w:rsidRPr="003B4C0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研</w:t>
            </w:r>
            <w:proofErr w:type="gramEnd"/>
            <w:r w:rsidRPr="003B4C0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議調查</w:t>
            </w:r>
            <w:r w:rsidR="006D4847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案數</w:t>
            </w:r>
          </w:p>
        </w:tc>
        <w:tc>
          <w:tcPr>
            <w:tcW w:w="502" w:type="pct"/>
            <w:vAlign w:val="center"/>
          </w:tcPr>
          <w:p w:rsidR="00CB6626" w:rsidRPr="006F784C" w:rsidRDefault="00CB6626" w:rsidP="006F784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問題序號</w:t>
            </w:r>
          </w:p>
        </w:tc>
        <w:tc>
          <w:tcPr>
            <w:tcW w:w="1891" w:type="pct"/>
            <w:vAlign w:val="center"/>
          </w:tcPr>
          <w:p w:rsidR="00CB6626" w:rsidRPr="00A316A8" w:rsidRDefault="00CB6626" w:rsidP="00C0672B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16A8">
              <w:rPr>
                <w:rFonts w:ascii="標楷體" w:eastAsia="標楷體" w:hAnsi="標楷體" w:cs="Arial" w:hint="eastAsia"/>
                <w:sz w:val="28"/>
                <w:szCs w:val="28"/>
              </w:rPr>
              <w:t>案         由</w:t>
            </w:r>
          </w:p>
        </w:tc>
        <w:tc>
          <w:tcPr>
            <w:tcW w:w="291" w:type="pct"/>
            <w:vAlign w:val="center"/>
          </w:tcPr>
          <w:p w:rsidR="00CB6626" w:rsidRPr="00A316A8" w:rsidRDefault="00CB6626" w:rsidP="00E15148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16A8">
              <w:rPr>
                <w:rFonts w:ascii="標楷體" w:eastAsia="標楷體" w:hAnsi="標楷體" w:cs="Arial" w:hint="eastAsia"/>
                <w:sz w:val="28"/>
                <w:szCs w:val="28"/>
              </w:rPr>
              <w:t>場次</w:t>
            </w:r>
          </w:p>
        </w:tc>
        <w:tc>
          <w:tcPr>
            <w:tcW w:w="291" w:type="pct"/>
            <w:vAlign w:val="center"/>
          </w:tcPr>
          <w:p w:rsidR="00CB6626" w:rsidRPr="00A316A8" w:rsidRDefault="00CB6626" w:rsidP="00C0672B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16A8">
              <w:rPr>
                <w:rFonts w:ascii="標楷體" w:eastAsia="標楷體" w:hAnsi="標楷體" w:cs="Arial" w:hint="eastAsia"/>
                <w:sz w:val="28"/>
                <w:szCs w:val="28"/>
              </w:rPr>
              <w:t>有無前案</w:t>
            </w:r>
          </w:p>
        </w:tc>
        <w:tc>
          <w:tcPr>
            <w:tcW w:w="1076" w:type="pct"/>
            <w:vAlign w:val="center"/>
          </w:tcPr>
          <w:p w:rsidR="00CB6626" w:rsidRPr="00A316A8" w:rsidRDefault="00CB6626" w:rsidP="00C0672B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16A8">
              <w:rPr>
                <w:rFonts w:ascii="標楷體" w:eastAsia="標楷體" w:hAnsi="標楷體" w:cs="Arial" w:hint="eastAsia"/>
                <w:sz w:val="28"/>
                <w:szCs w:val="28"/>
              </w:rPr>
              <w:t>問題類型</w:t>
            </w:r>
          </w:p>
        </w:tc>
        <w:tc>
          <w:tcPr>
            <w:tcW w:w="498" w:type="pct"/>
            <w:vAlign w:val="center"/>
          </w:tcPr>
          <w:p w:rsidR="00CB6626" w:rsidRPr="00A316A8" w:rsidRDefault="00CB6626" w:rsidP="00E15148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316A8">
              <w:rPr>
                <w:rFonts w:ascii="標楷體" w:eastAsia="標楷體" w:hAnsi="標楷體" w:cs="Arial" w:hint="eastAsia"/>
                <w:sz w:val="28"/>
                <w:szCs w:val="28"/>
              </w:rPr>
              <w:t>會議手冊頁次</w:t>
            </w:r>
          </w:p>
        </w:tc>
      </w:tr>
      <w:tr w:rsidR="008C3964" w:rsidRPr="00BE1F86" w:rsidTr="006D4847">
        <w:tc>
          <w:tcPr>
            <w:tcW w:w="5000" w:type="pct"/>
            <w:gridSpan w:val="7"/>
          </w:tcPr>
          <w:p w:rsidR="008C3964" w:rsidRPr="003B4C08" w:rsidRDefault="008C3964" w:rsidP="006B55D2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B4C0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第一場 台灣婦女人權保障現況問題之綜合檢視</w:t>
            </w:r>
          </w:p>
        </w:tc>
      </w:tr>
      <w:tr w:rsidR="008C3964" w:rsidTr="006D4847">
        <w:tc>
          <w:tcPr>
            <w:tcW w:w="451" w:type="pct"/>
            <w:tcBorders>
              <w:bottom w:val="nil"/>
            </w:tcBorders>
          </w:tcPr>
          <w:p w:rsidR="008C3964" w:rsidRPr="003B4C08" w:rsidRDefault="008C3964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proofErr w:type="gramStart"/>
            <w:r w:rsidRPr="003B4C0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502" w:type="pct"/>
          </w:tcPr>
          <w:p w:rsidR="008C3964" w:rsidRPr="006F784C" w:rsidRDefault="008C3964" w:rsidP="00F76517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QA</w:t>
            </w:r>
            <w:r w:rsidR="00F7651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</w:p>
        </w:tc>
        <w:tc>
          <w:tcPr>
            <w:tcW w:w="1891" w:type="pct"/>
          </w:tcPr>
          <w:p w:rsidR="008C3964" w:rsidRPr="00373592" w:rsidRDefault="006C12F1" w:rsidP="00DB0448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373592">
              <w:rPr>
                <w:rFonts w:ascii="標楷體" w:eastAsia="標楷體" w:hAnsi="標楷體" w:cs="Arial" w:hint="eastAsia"/>
                <w:sz w:val="28"/>
                <w:szCs w:val="28"/>
              </w:rPr>
              <w:t>外籍家庭看護工不能適用勞動基準法，且家事服務者保護法之立法時程延宕，致外籍家庭看護工至今未能受到法律保障。</w:t>
            </w:r>
          </w:p>
        </w:tc>
        <w:tc>
          <w:tcPr>
            <w:tcW w:w="291" w:type="pct"/>
          </w:tcPr>
          <w:p w:rsidR="008C3964" w:rsidRPr="00373592" w:rsidRDefault="00DB0448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7359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291" w:type="pct"/>
          </w:tcPr>
          <w:p w:rsidR="008C3964" w:rsidRPr="00373592" w:rsidRDefault="00DB0448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73592">
              <w:rPr>
                <w:rFonts w:ascii="標楷體" w:eastAsia="標楷體" w:hAnsi="標楷體" w:cs="Arial" w:hint="eastAsia"/>
                <w:sz w:val="28"/>
                <w:szCs w:val="28"/>
              </w:rPr>
              <w:t>v</w:t>
            </w:r>
          </w:p>
        </w:tc>
        <w:tc>
          <w:tcPr>
            <w:tcW w:w="1076" w:type="pct"/>
          </w:tcPr>
          <w:p w:rsidR="008C3964" w:rsidRPr="00373592" w:rsidRDefault="00DB0448" w:rsidP="006C12F1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373592">
              <w:rPr>
                <w:rFonts w:ascii="標楷體" w:eastAsia="標楷體" w:hAnsi="標楷體" w:cs="Arial" w:hint="eastAsia"/>
                <w:sz w:val="28"/>
                <w:szCs w:val="28"/>
              </w:rPr>
              <w:t>7.外籍看護</w:t>
            </w:r>
          </w:p>
        </w:tc>
        <w:tc>
          <w:tcPr>
            <w:tcW w:w="498" w:type="pct"/>
          </w:tcPr>
          <w:p w:rsidR="008C3964" w:rsidRPr="00F00B19" w:rsidRDefault="008C3964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B0448" w:rsidTr="006D4847">
        <w:tc>
          <w:tcPr>
            <w:tcW w:w="451" w:type="pct"/>
            <w:tcBorders>
              <w:top w:val="nil"/>
              <w:bottom w:val="single" w:sz="4" w:space="0" w:color="auto"/>
            </w:tcBorders>
          </w:tcPr>
          <w:p w:rsidR="00DB0448" w:rsidRPr="003B4C08" w:rsidRDefault="00DB0448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</w:p>
        </w:tc>
        <w:tc>
          <w:tcPr>
            <w:tcW w:w="502" w:type="pct"/>
          </w:tcPr>
          <w:p w:rsidR="00DB0448" w:rsidRPr="006F784C" w:rsidRDefault="00DB0448" w:rsidP="008C3964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6.</w:t>
            </w:r>
          </w:p>
        </w:tc>
        <w:tc>
          <w:tcPr>
            <w:tcW w:w="1891" w:type="pct"/>
          </w:tcPr>
          <w:p w:rsidR="00DB0448" w:rsidRPr="006C12F1" w:rsidRDefault="00265CC8" w:rsidP="00DB0448">
            <w:pPr>
              <w:spacing w:line="500" w:lineRule="exact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 w:rsidRPr="004C641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外籍家庭看護工屬於家事服務業嗎？</w:t>
            </w:r>
            <w:r w:rsidRPr="004C6413">
              <w:rPr>
                <w:rFonts w:ascii="標楷體" w:eastAsia="標楷體" w:hAnsi="標楷體"/>
                <w:kern w:val="0"/>
                <w:sz w:val="28"/>
                <w:szCs w:val="32"/>
              </w:rPr>
              <w:t>外籍家庭看護工</w:t>
            </w:r>
            <w:r w:rsidRPr="004C641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法定的工作應為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提供老人及身心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障害者全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日照護與居家服務，因此，</w:t>
            </w:r>
            <w:r w:rsidRPr="004C641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其行業分類應屬於「老人/身心</w:t>
            </w:r>
            <w:proofErr w:type="gramStart"/>
            <w:r w:rsidRPr="004C641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障害者之</w:t>
            </w:r>
            <w:proofErr w:type="gramEnd"/>
            <w:r w:rsidRPr="004C6413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社會服務業」。</w:t>
            </w:r>
          </w:p>
        </w:tc>
        <w:tc>
          <w:tcPr>
            <w:tcW w:w="291" w:type="pct"/>
          </w:tcPr>
          <w:p w:rsidR="00DB0448" w:rsidRDefault="00DB0448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291" w:type="pct"/>
          </w:tcPr>
          <w:p w:rsidR="00DB0448" w:rsidRDefault="00DB0448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v</w:t>
            </w:r>
          </w:p>
        </w:tc>
        <w:tc>
          <w:tcPr>
            <w:tcW w:w="1076" w:type="pct"/>
          </w:tcPr>
          <w:p w:rsidR="00DB0448" w:rsidRPr="007249CB" w:rsidRDefault="00DB0448" w:rsidP="006C12F1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49CB">
              <w:rPr>
                <w:rFonts w:ascii="標楷體" w:eastAsia="標楷體" w:hAnsi="標楷體" w:cs="Arial" w:hint="eastAsia"/>
                <w:sz w:val="28"/>
                <w:szCs w:val="28"/>
              </w:rPr>
              <w:t>7.外籍看護</w:t>
            </w:r>
          </w:p>
        </w:tc>
        <w:tc>
          <w:tcPr>
            <w:tcW w:w="498" w:type="pct"/>
          </w:tcPr>
          <w:p w:rsidR="00DB0448" w:rsidRPr="00F00B19" w:rsidRDefault="00010D63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19</w:t>
            </w:r>
          </w:p>
        </w:tc>
      </w:tr>
      <w:tr w:rsidR="00373592" w:rsidTr="00B70B91">
        <w:tc>
          <w:tcPr>
            <w:tcW w:w="451" w:type="pct"/>
            <w:tcBorders>
              <w:top w:val="nil"/>
              <w:bottom w:val="nil"/>
            </w:tcBorders>
          </w:tcPr>
          <w:p w:rsidR="00373592" w:rsidRPr="003B4C08" w:rsidRDefault="00373592" w:rsidP="00B70B91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二</w:t>
            </w:r>
          </w:p>
        </w:tc>
        <w:tc>
          <w:tcPr>
            <w:tcW w:w="502" w:type="pct"/>
          </w:tcPr>
          <w:p w:rsidR="00373592" w:rsidRPr="006F784C" w:rsidRDefault="00373592" w:rsidP="00373592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</w:p>
        </w:tc>
        <w:tc>
          <w:tcPr>
            <w:tcW w:w="1891" w:type="pct"/>
          </w:tcPr>
          <w:p w:rsidR="00373592" w:rsidRPr="009E0FE1" w:rsidRDefault="00373592" w:rsidP="00B70B91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9E0FE1">
              <w:rPr>
                <w:rFonts w:ascii="標楷體" w:eastAsia="標楷體" w:hAnsi="標楷體" w:cs="Arial" w:hint="eastAsia"/>
                <w:sz w:val="28"/>
                <w:szCs w:val="28"/>
              </w:rPr>
              <w:t>原住民性侵害問題嚴重，需將防治觸角深入原住民社區，建構以部落為主體的防治工作模式，才能提升防治效果。</w:t>
            </w:r>
          </w:p>
        </w:tc>
        <w:tc>
          <w:tcPr>
            <w:tcW w:w="291" w:type="pct"/>
          </w:tcPr>
          <w:p w:rsidR="00373592" w:rsidRPr="009E0FE1" w:rsidRDefault="00373592" w:rsidP="00B70B91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E0FE1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291" w:type="pct"/>
          </w:tcPr>
          <w:p w:rsidR="00373592" w:rsidRPr="009E0FE1" w:rsidRDefault="00373592" w:rsidP="00B70B91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76" w:type="pct"/>
          </w:tcPr>
          <w:p w:rsidR="00373592" w:rsidRPr="009E0FE1" w:rsidRDefault="00373592" w:rsidP="00B70B91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9E0FE1">
              <w:rPr>
                <w:rFonts w:ascii="標楷體" w:eastAsia="標楷體" w:hAnsi="標楷體" w:cs="Arial" w:hint="eastAsia"/>
                <w:sz w:val="28"/>
                <w:szCs w:val="28"/>
              </w:rPr>
              <w:t>2.性侵害</w:t>
            </w:r>
          </w:p>
        </w:tc>
        <w:tc>
          <w:tcPr>
            <w:tcW w:w="498" w:type="pct"/>
          </w:tcPr>
          <w:p w:rsidR="00373592" w:rsidRPr="009E0FE1" w:rsidRDefault="00373592" w:rsidP="00B70B91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E0FE1">
              <w:rPr>
                <w:rFonts w:ascii="標楷體" w:eastAsia="標楷體" w:hAnsi="標楷體" w:cs="Arial" w:hint="eastAsia"/>
                <w:sz w:val="28"/>
                <w:szCs w:val="28"/>
              </w:rPr>
              <w:t>41</w:t>
            </w:r>
          </w:p>
        </w:tc>
      </w:tr>
      <w:tr w:rsidR="00373592" w:rsidTr="00373592">
        <w:tc>
          <w:tcPr>
            <w:tcW w:w="451" w:type="pct"/>
            <w:tcBorders>
              <w:top w:val="single" w:sz="4" w:space="0" w:color="auto"/>
              <w:bottom w:val="nil"/>
            </w:tcBorders>
          </w:tcPr>
          <w:p w:rsidR="00373592" w:rsidRPr="003B4C08" w:rsidRDefault="00373592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三</w:t>
            </w:r>
          </w:p>
        </w:tc>
        <w:tc>
          <w:tcPr>
            <w:tcW w:w="502" w:type="pct"/>
          </w:tcPr>
          <w:p w:rsidR="00373592" w:rsidRPr="006F784C" w:rsidRDefault="00373592" w:rsidP="00373592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</w:p>
        </w:tc>
        <w:tc>
          <w:tcPr>
            <w:tcW w:w="1891" w:type="pct"/>
          </w:tcPr>
          <w:p w:rsidR="00373592" w:rsidRPr="009570DE" w:rsidRDefault="00373592" w:rsidP="009E0FE1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人口販運被害人難以有</w:t>
            </w:r>
            <w:r>
              <w:rPr>
                <w:rFonts w:ascii="標楷體" w:eastAsia="標楷體" w:hAnsi="標楷體" w:cs="Arial" w:hint="eastAsia"/>
                <w:sz w:val="28"/>
                <w:szCs w:val="32"/>
              </w:rPr>
              <w:lastRenderedPageBreak/>
              <w:t>效被鑑別，嚴重影響</w:t>
            </w:r>
            <w:r w:rsidRPr="00E21A6C">
              <w:rPr>
                <w:rFonts w:ascii="標楷體" w:eastAsia="標楷體" w:hAnsi="標楷體" w:cs="Arial" w:hint="eastAsia"/>
                <w:sz w:val="28"/>
                <w:szCs w:val="32"/>
              </w:rPr>
              <w:t>防治成效。</w:t>
            </w:r>
          </w:p>
        </w:tc>
        <w:tc>
          <w:tcPr>
            <w:tcW w:w="291" w:type="pct"/>
          </w:tcPr>
          <w:p w:rsidR="00373592" w:rsidRDefault="00373592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E0FE1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91" w:type="pct"/>
          </w:tcPr>
          <w:p w:rsidR="00373592" w:rsidRDefault="00373592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76" w:type="pct"/>
          </w:tcPr>
          <w:p w:rsidR="00373592" w:rsidRPr="00F00B19" w:rsidRDefault="00373592" w:rsidP="001C5EDD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00B19">
              <w:rPr>
                <w:rFonts w:ascii="標楷體" w:eastAsia="標楷體" w:hAnsi="標楷體" w:cs="Arial" w:hint="eastAsia"/>
                <w:sz w:val="28"/>
                <w:szCs w:val="28"/>
              </w:rPr>
              <w:t>8.人口販運</w:t>
            </w:r>
          </w:p>
        </w:tc>
        <w:tc>
          <w:tcPr>
            <w:tcW w:w="498" w:type="pct"/>
          </w:tcPr>
          <w:p w:rsidR="00373592" w:rsidRPr="00F00B19" w:rsidRDefault="00373592" w:rsidP="006C12F1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43</w:t>
            </w:r>
          </w:p>
        </w:tc>
      </w:tr>
      <w:tr w:rsidR="00373592" w:rsidTr="00373592">
        <w:tc>
          <w:tcPr>
            <w:tcW w:w="451" w:type="pct"/>
            <w:tcBorders>
              <w:top w:val="nil"/>
              <w:bottom w:val="single" w:sz="4" w:space="0" w:color="auto"/>
            </w:tcBorders>
          </w:tcPr>
          <w:p w:rsidR="00373592" w:rsidRPr="003B4C08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</w:p>
        </w:tc>
        <w:tc>
          <w:tcPr>
            <w:tcW w:w="502" w:type="pct"/>
          </w:tcPr>
          <w:p w:rsidR="00373592" w:rsidRPr="006F784C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33.</w:t>
            </w:r>
          </w:p>
        </w:tc>
        <w:tc>
          <w:tcPr>
            <w:tcW w:w="1891" w:type="pct"/>
          </w:tcPr>
          <w:p w:rsidR="00373592" w:rsidRPr="009E0FE1" w:rsidRDefault="00373592" w:rsidP="00502779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30"/>
              </w:rPr>
              <w:t>人口販運被害人返鄉權與被告對質詰問權之調和與修法問題</w:t>
            </w:r>
            <w:r w:rsidRPr="00DB7E03">
              <w:rPr>
                <w:rFonts w:ascii="標楷體" w:eastAsia="標楷體" w:hAnsi="標楷體" w:cs="Arial" w:hint="eastAsia"/>
                <w:sz w:val="28"/>
                <w:szCs w:val="30"/>
              </w:rPr>
              <w:t>。</w:t>
            </w:r>
          </w:p>
        </w:tc>
        <w:tc>
          <w:tcPr>
            <w:tcW w:w="291" w:type="pct"/>
          </w:tcPr>
          <w:p w:rsidR="00373592" w:rsidRPr="009E0FE1" w:rsidRDefault="00373592" w:rsidP="00502779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2779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291" w:type="pct"/>
          </w:tcPr>
          <w:p w:rsidR="00373592" w:rsidRPr="009E0FE1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v</w:t>
            </w:r>
          </w:p>
        </w:tc>
        <w:tc>
          <w:tcPr>
            <w:tcW w:w="1076" w:type="pct"/>
          </w:tcPr>
          <w:p w:rsidR="00373592" w:rsidRPr="009E0FE1" w:rsidRDefault="00373592" w:rsidP="00502779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502779">
              <w:rPr>
                <w:rFonts w:ascii="標楷體" w:eastAsia="標楷體" w:hAnsi="標楷體" w:cs="Arial" w:hint="eastAsia"/>
                <w:sz w:val="28"/>
                <w:szCs w:val="28"/>
              </w:rPr>
              <w:t>8.人口販運</w:t>
            </w:r>
          </w:p>
        </w:tc>
        <w:tc>
          <w:tcPr>
            <w:tcW w:w="498" w:type="pct"/>
          </w:tcPr>
          <w:p w:rsidR="00373592" w:rsidRPr="009E0FE1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106</w:t>
            </w:r>
          </w:p>
        </w:tc>
      </w:tr>
      <w:tr w:rsidR="00373592" w:rsidTr="00373592">
        <w:tc>
          <w:tcPr>
            <w:tcW w:w="451" w:type="pct"/>
            <w:tcBorders>
              <w:top w:val="single" w:sz="4" w:space="0" w:color="auto"/>
              <w:bottom w:val="nil"/>
            </w:tcBorders>
          </w:tcPr>
          <w:p w:rsidR="00373592" w:rsidRPr="003B4C08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四</w:t>
            </w:r>
          </w:p>
        </w:tc>
        <w:tc>
          <w:tcPr>
            <w:tcW w:w="502" w:type="pct"/>
          </w:tcPr>
          <w:p w:rsidR="00373592" w:rsidRPr="006F784C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12.</w:t>
            </w:r>
          </w:p>
        </w:tc>
        <w:tc>
          <w:tcPr>
            <w:tcW w:w="1891" w:type="pct"/>
          </w:tcPr>
          <w:p w:rsidR="00373592" w:rsidRPr="00502779" w:rsidRDefault="00373592" w:rsidP="00502779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家暴防治經費拮据，預算編列困難，嚴重影響防治</w:t>
            </w:r>
            <w:r w:rsidRPr="002A3027">
              <w:rPr>
                <w:rFonts w:ascii="標楷體" w:eastAsia="標楷體" w:hAnsi="標楷體" w:cs="Arial" w:hint="eastAsia"/>
                <w:sz w:val="28"/>
                <w:szCs w:val="32"/>
              </w:rPr>
              <w:t>成效。</w:t>
            </w:r>
          </w:p>
        </w:tc>
        <w:tc>
          <w:tcPr>
            <w:tcW w:w="291" w:type="pct"/>
          </w:tcPr>
          <w:p w:rsidR="00373592" w:rsidRPr="00502779" w:rsidRDefault="00373592" w:rsidP="00502779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76" w:type="pct"/>
          </w:tcPr>
          <w:p w:rsidR="00373592" w:rsidRPr="00502779" w:rsidRDefault="00373592" w:rsidP="00502779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00B19">
              <w:rPr>
                <w:rFonts w:ascii="標楷體" w:eastAsia="標楷體" w:hAnsi="標楷體" w:cs="Arial" w:hint="eastAsia"/>
                <w:sz w:val="28"/>
                <w:szCs w:val="28"/>
              </w:rPr>
              <w:t>1.家庭暴力</w:t>
            </w:r>
          </w:p>
        </w:tc>
        <w:tc>
          <w:tcPr>
            <w:tcW w:w="498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43</w:t>
            </w:r>
          </w:p>
        </w:tc>
      </w:tr>
      <w:tr w:rsidR="00373592" w:rsidTr="00373592">
        <w:tc>
          <w:tcPr>
            <w:tcW w:w="451" w:type="pct"/>
            <w:tcBorders>
              <w:top w:val="single" w:sz="4" w:space="0" w:color="auto"/>
              <w:bottom w:val="nil"/>
            </w:tcBorders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五</w:t>
            </w:r>
          </w:p>
        </w:tc>
        <w:tc>
          <w:tcPr>
            <w:tcW w:w="502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QA9</w:t>
            </w:r>
          </w:p>
        </w:tc>
        <w:tc>
          <w:tcPr>
            <w:tcW w:w="1891" w:type="pct"/>
          </w:tcPr>
          <w:p w:rsidR="00373592" w:rsidRDefault="00373592" w:rsidP="00373592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32"/>
              </w:rPr>
            </w:pPr>
            <w:r w:rsidRPr="00373592">
              <w:rPr>
                <w:rFonts w:ascii="標楷體" w:eastAsia="標楷體" w:hAnsi="標楷體" w:cs="Arial" w:hint="eastAsia"/>
                <w:sz w:val="28"/>
                <w:szCs w:val="32"/>
              </w:rPr>
              <w:t>我國的離婚率居亞洲之冠，2010年全球第三。離婚的快速增加不僅使許多家庭甚至整個社會變得貧窮，也產生許多單親家庭及高風險家庭，且對當事人及子女產生許多短期及長期的影響與傷害。</w:t>
            </w:r>
            <w:r w:rsidRPr="00373592">
              <w:rPr>
                <w:rFonts w:ascii="標楷體" w:eastAsia="標楷體" w:hAnsi="標楷體" w:cs="Arial" w:hint="eastAsia"/>
                <w:sz w:val="28"/>
                <w:szCs w:val="32"/>
              </w:rPr>
              <w:tab/>
            </w:r>
            <w:r w:rsidRPr="00373592">
              <w:rPr>
                <w:rFonts w:ascii="標楷體" w:eastAsia="標楷體" w:hAnsi="標楷體" w:cs="Arial" w:hint="eastAsia"/>
                <w:sz w:val="28"/>
                <w:szCs w:val="32"/>
              </w:rPr>
              <w:tab/>
            </w:r>
            <w:r w:rsidRPr="00373592">
              <w:rPr>
                <w:rFonts w:ascii="標楷體" w:eastAsia="標楷體" w:hAnsi="標楷體" w:cs="Arial" w:hint="eastAsia"/>
                <w:sz w:val="28"/>
                <w:szCs w:val="32"/>
              </w:rPr>
              <w:tab/>
            </w:r>
          </w:p>
        </w:tc>
        <w:tc>
          <w:tcPr>
            <w:tcW w:w="291" w:type="pct"/>
          </w:tcPr>
          <w:p w:rsidR="00373592" w:rsidRDefault="00373592" w:rsidP="00502779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73592">
              <w:rPr>
                <w:rFonts w:ascii="標楷體" w:eastAsia="標楷體" w:hAnsi="標楷體" w:cs="Arial" w:hint="eastAsia"/>
                <w:sz w:val="28"/>
                <w:szCs w:val="32"/>
              </w:rPr>
              <w:t>2</w:t>
            </w: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373592">
              <w:rPr>
                <w:rFonts w:ascii="標楷體" w:eastAsia="標楷體" w:hAnsi="標楷體" w:cs="Arial" w:hint="eastAsia"/>
                <w:sz w:val="28"/>
                <w:szCs w:val="32"/>
              </w:rPr>
              <w:t>v</w:t>
            </w:r>
          </w:p>
        </w:tc>
        <w:tc>
          <w:tcPr>
            <w:tcW w:w="1076" w:type="pct"/>
          </w:tcPr>
          <w:p w:rsidR="00373592" w:rsidRPr="00F00B19" w:rsidRDefault="00373592" w:rsidP="00502779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373592">
              <w:rPr>
                <w:rFonts w:ascii="標楷體" w:eastAsia="標楷體" w:hAnsi="標楷體" w:cs="Arial" w:hint="eastAsia"/>
                <w:sz w:val="28"/>
                <w:szCs w:val="32"/>
              </w:rPr>
              <w:t>9.其他</w:t>
            </w:r>
          </w:p>
        </w:tc>
        <w:tc>
          <w:tcPr>
            <w:tcW w:w="498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73592" w:rsidTr="006D4847">
        <w:tc>
          <w:tcPr>
            <w:tcW w:w="5000" w:type="pct"/>
            <w:gridSpan w:val="7"/>
          </w:tcPr>
          <w:p w:rsidR="00373592" w:rsidRPr="003B4C08" w:rsidRDefault="00373592" w:rsidP="0071529C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B4C0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第二場 就司法及醫療體系檢視婦女人權問題</w:t>
            </w:r>
          </w:p>
        </w:tc>
      </w:tr>
      <w:tr w:rsidR="00373592" w:rsidTr="006D4847">
        <w:tc>
          <w:tcPr>
            <w:tcW w:w="451" w:type="pct"/>
            <w:tcBorders>
              <w:bottom w:val="single" w:sz="4" w:space="0" w:color="auto"/>
            </w:tcBorders>
          </w:tcPr>
          <w:p w:rsidR="00373592" w:rsidRPr="003B4C08" w:rsidRDefault="003A09E0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六</w:t>
            </w:r>
          </w:p>
        </w:tc>
        <w:tc>
          <w:tcPr>
            <w:tcW w:w="502" w:type="pct"/>
          </w:tcPr>
          <w:p w:rsidR="00373592" w:rsidRPr="006F784C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20.</w:t>
            </w:r>
          </w:p>
        </w:tc>
        <w:tc>
          <w:tcPr>
            <w:tcW w:w="1891" w:type="pct"/>
          </w:tcPr>
          <w:p w:rsidR="00373592" w:rsidRDefault="00373592" w:rsidP="00497A7E">
            <w:pPr>
              <w:spacing w:line="500" w:lineRule="exact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 w:rsidRPr="00AE4608">
              <w:rPr>
                <w:rFonts w:ascii="標楷體" w:eastAsia="標楷體" w:hAnsi="標楷體" w:cs="Arial" w:hint="eastAsia"/>
                <w:sz w:val="28"/>
                <w:szCs w:val="30"/>
              </w:rPr>
              <w:t>司法機關對</w:t>
            </w:r>
            <w:r>
              <w:rPr>
                <w:rFonts w:ascii="標楷體" w:eastAsia="標楷體" w:hAnsi="標楷體" w:cs="Arial" w:hint="eastAsia"/>
                <w:sz w:val="28"/>
                <w:szCs w:val="30"/>
              </w:rPr>
              <w:t>於家暴案件保護令之核發與相關問題作為不足，</w:t>
            </w:r>
            <w:r w:rsidRPr="00AE4608">
              <w:rPr>
                <w:rFonts w:ascii="標楷體" w:eastAsia="標楷體" w:hAnsi="標楷體" w:cs="Arial" w:hint="eastAsia"/>
                <w:sz w:val="28"/>
                <w:szCs w:val="30"/>
              </w:rPr>
              <w:t>有待進一步加強。</w:t>
            </w:r>
          </w:p>
        </w:tc>
        <w:tc>
          <w:tcPr>
            <w:tcW w:w="291" w:type="pct"/>
          </w:tcPr>
          <w:p w:rsidR="00373592" w:rsidRPr="00F00B19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291" w:type="pct"/>
          </w:tcPr>
          <w:p w:rsidR="00373592" w:rsidRPr="00EF21B0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076" w:type="pct"/>
          </w:tcPr>
          <w:p w:rsidR="00373592" w:rsidRPr="00373592" w:rsidRDefault="00373592" w:rsidP="00204237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373592">
              <w:rPr>
                <w:rFonts w:ascii="標楷體" w:eastAsia="標楷體" w:hAnsi="標楷體" w:cs="Arial" w:hint="eastAsia"/>
                <w:sz w:val="28"/>
                <w:szCs w:val="28"/>
              </w:rPr>
              <w:t>1.家庭暴力</w:t>
            </w:r>
          </w:p>
        </w:tc>
        <w:tc>
          <w:tcPr>
            <w:tcW w:w="498" w:type="pct"/>
          </w:tcPr>
          <w:p w:rsidR="00373592" w:rsidRPr="00F00B19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70</w:t>
            </w:r>
          </w:p>
        </w:tc>
      </w:tr>
      <w:tr w:rsidR="00373592" w:rsidTr="006D4847">
        <w:tc>
          <w:tcPr>
            <w:tcW w:w="451" w:type="pct"/>
          </w:tcPr>
          <w:p w:rsidR="00373592" w:rsidRPr="003B4C08" w:rsidRDefault="003A09E0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七</w:t>
            </w:r>
          </w:p>
        </w:tc>
        <w:tc>
          <w:tcPr>
            <w:tcW w:w="502" w:type="pct"/>
          </w:tcPr>
          <w:p w:rsidR="00373592" w:rsidRPr="006F784C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784C">
              <w:rPr>
                <w:rFonts w:ascii="標楷體" w:eastAsia="標楷體" w:hAnsi="標楷體" w:cs="Arial" w:hint="eastAsia"/>
                <w:sz w:val="28"/>
                <w:szCs w:val="28"/>
              </w:rPr>
              <w:t>28.</w:t>
            </w:r>
          </w:p>
        </w:tc>
        <w:tc>
          <w:tcPr>
            <w:tcW w:w="1891" w:type="pct"/>
          </w:tcPr>
          <w:p w:rsidR="00373592" w:rsidRPr="006C12F1" w:rsidRDefault="00373592" w:rsidP="00497A7E">
            <w:pPr>
              <w:spacing w:line="500" w:lineRule="exact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相關機關對</w:t>
            </w:r>
            <w:r w:rsidRPr="007D2DF9">
              <w:rPr>
                <w:rFonts w:ascii="標楷體" w:eastAsia="標楷體" w:hAnsi="標楷體" w:cs="Arial" w:hint="eastAsia"/>
                <w:sz w:val="28"/>
                <w:szCs w:val="32"/>
              </w:rPr>
              <w:t>高危機再犯</w:t>
            </w:r>
            <w:r w:rsidRPr="007D2DF9">
              <w:rPr>
                <w:rFonts w:ascii="標楷體" w:eastAsia="標楷體" w:hAnsi="標楷體" w:cs="Arial" w:hint="eastAsia"/>
                <w:sz w:val="28"/>
                <w:szCs w:val="32"/>
              </w:rPr>
              <w:lastRenderedPageBreak/>
              <w:t>的性罪犯，</w:t>
            </w:r>
            <w:r>
              <w:rPr>
                <w:rFonts w:ascii="標楷體" w:eastAsia="標楷體" w:hAnsi="標楷體" w:cs="Arial" w:hint="eastAsia"/>
                <w:sz w:val="28"/>
                <w:szCs w:val="32"/>
              </w:rPr>
              <w:t>缺乏</w:t>
            </w:r>
            <w:r w:rsidRPr="007D2DF9">
              <w:rPr>
                <w:rFonts w:ascii="標楷體" w:eastAsia="標楷體" w:hAnsi="標楷體" w:cs="Arial" w:hint="eastAsia"/>
                <w:sz w:val="28"/>
                <w:szCs w:val="32"/>
              </w:rPr>
              <w:t>共商治療及監控整合機制，並</w:t>
            </w:r>
            <w:r>
              <w:rPr>
                <w:rFonts w:ascii="標楷體" w:eastAsia="標楷體" w:hAnsi="標楷體" w:cs="Arial" w:hint="eastAsia"/>
                <w:sz w:val="28"/>
                <w:szCs w:val="32"/>
              </w:rPr>
              <w:t>應</w:t>
            </w:r>
            <w:proofErr w:type="gramStart"/>
            <w:r w:rsidRPr="007D2DF9">
              <w:rPr>
                <w:rFonts w:ascii="標楷體" w:eastAsia="標楷體" w:hAnsi="標楷體" w:cs="Arial" w:hint="eastAsia"/>
                <w:sz w:val="28"/>
                <w:szCs w:val="32"/>
              </w:rPr>
              <w:t>研</w:t>
            </w:r>
            <w:proofErr w:type="gramEnd"/>
            <w:r w:rsidRPr="007D2DF9">
              <w:rPr>
                <w:rFonts w:ascii="標楷體" w:eastAsia="標楷體" w:hAnsi="標楷體" w:cs="Arial" w:hint="eastAsia"/>
                <w:sz w:val="28"/>
                <w:szCs w:val="32"/>
              </w:rPr>
              <w:t>擬</w:t>
            </w:r>
            <w:r>
              <w:rPr>
                <w:rFonts w:ascii="標楷體" w:eastAsia="標楷體" w:hAnsi="標楷體" w:cs="Arial" w:hint="eastAsia"/>
                <w:sz w:val="28"/>
                <w:szCs w:val="32"/>
              </w:rPr>
              <w:t>具精神疾病高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32"/>
              </w:rPr>
              <w:t>再犯性罪犯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32"/>
              </w:rPr>
              <w:t>的有效處遇方式</w:t>
            </w:r>
            <w:r w:rsidRPr="007D2DF9">
              <w:rPr>
                <w:rFonts w:ascii="標楷體" w:eastAsia="標楷體" w:hAnsi="標楷體" w:cs="Arial" w:hint="eastAsia"/>
                <w:sz w:val="28"/>
                <w:szCs w:val="32"/>
              </w:rPr>
              <w:t>。</w:t>
            </w:r>
          </w:p>
        </w:tc>
        <w:tc>
          <w:tcPr>
            <w:tcW w:w="291" w:type="pct"/>
          </w:tcPr>
          <w:p w:rsidR="00373592" w:rsidRDefault="003A09E0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91" w:type="pct"/>
          </w:tcPr>
          <w:p w:rsidR="00373592" w:rsidRDefault="003A09E0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v</w:t>
            </w:r>
          </w:p>
        </w:tc>
        <w:tc>
          <w:tcPr>
            <w:tcW w:w="1076" w:type="pct"/>
          </w:tcPr>
          <w:p w:rsidR="00373592" w:rsidRPr="007249CB" w:rsidRDefault="003A09E0" w:rsidP="00497A7E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49CB">
              <w:rPr>
                <w:rFonts w:ascii="標楷體" w:eastAsia="標楷體" w:hAnsi="標楷體" w:cs="Arial" w:hint="eastAsia"/>
                <w:sz w:val="28"/>
                <w:szCs w:val="28"/>
              </w:rPr>
              <w:t>2.性侵害</w:t>
            </w:r>
          </w:p>
        </w:tc>
        <w:tc>
          <w:tcPr>
            <w:tcW w:w="498" w:type="pct"/>
          </w:tcPr>
          <w:p w:rsidR="00373592" w:rsidRPr="00F00B19" w:rsidRDefault="003A09E0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91</w:t>
            </w:r>
          </w:p>
        </w:tc>
      </w:tr>
      <w:tr w:rsidR="00373592" w:rsidTr="006D4847">
        <w:tc>
          <w:tcPr>
            <w:tcW w:w="5000" w:type="pct"/>
            <w:gridSpan w:val="7"/>
          </w:tcPr>
          <w:p w:rsidR="00373592" w:rsidRPr="003B4C08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B4C0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lastRenderedPageBreak/>
              <w:t>第三場 就社政及警政體系檢視婦女人權問題</w:t>
            </w:r>
          </w:p>
        </w:tc>
      </w:tr>
      <w:tr w:rsidR="00373592" w:rsidTr="006D4847">
        <w:tc>
          <w:tcPr>
            <w:tcW w:w="451" w:type="pct"/>
            <w:tcBorders>
              <w:bottom w:val="single" w:sz="4" w:space="0" w:color="auto"/>
            </w:tcBorders>
          </w:tcPr>
          <w:p w:rsidR="00373592" w:rsidRPr="003B4C08" w:rsidRDefault="003A09E0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八</w:t>
            </w:r>
          </w:p>
        </w:tc>
        <w:tc>
          <w:tcPr>
            <w:tcW w:w="502" w:type="pct"/>
          </w:tcPr>
          <w:p w:rsidR="00373592" w:rsidRPr="006F784C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34.</w:t>
            </w:r>
          </w:p>
        </w:tc>
        <w:tc>
          <w:tcPr>
            <w:tcW w:w="1891" w:type="pct"/>
          </w:tcPr>
          <w:p w:rsidR="00373592" w:rsidRPr="00497A7E" w:rsidRDefault="00373592" w:rsidP="0068147B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32"/>
              </w:rPr>
            </w:pPr>
            <w:r w:rsidRPr="00497A7E">
              <w:rPr>
                <w:rFonts w:ascii="標楷體" w:eastAsia="標楷體" w:hAnsi="標楷體" w:cs="Arial" w:hint="eastAsia"/>
                <w:sz w:val="28"/>
                <w:szCs w:val="32"/>
              </w:rPr>
              <w:t>地方政府社工人力嚴重不足，亟需解決。</w:t>
            </w: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7A7E">
              <w:rPr>
                <w:rFonts w:ascii="標楷體" w:eastAsia="標楷體" w:hAnsi="標楷體" w:cs="Arial" w:hint="eastAsia"/>
                <w:sz w:val="28"/>
                <w:szCs w:val="32"/>
              </w:rPr>
              <w:t>3</w:t>
            </w: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97A7E">
              <w:rPr>
                <w:rFonts w:ascii="標楷體" w:eastAsia="標楷體" w:hAnsi="標楷體" w:cs="Arial" w:hint="eastAsia"/>
                <w:sz w:val="28"/>
                <w:szCs w:val="32"/>
              </w:rPr>
              <w:t>v</w:t>
            </w:r>
          </w:p>
        </w:tc>
        <w:tc>
          <w:tcPr>
            <w:tcW w:w="1076" w:type="pct"/>
          </w:tcPr>
          <w:p w:rsidR="00373592" w:rsidRPr="006C12F1" w:rsidRDefault="00373592" w:rsidP="00497A7E">
            <w:pPr>
              <w:spacing w:line="50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497A7E">
              <w:rPr>
                <w:rFonts w:ascii="標楷體" w:eastAsia="標楷體" w:hAnsi="標楷體" w:cs="Arial" w:hint="eastAsia"/>
                <w:sz w:val="28"/>
                <w:szCs w:val="32"/>
              </w:rPr>
              <w:t>9.其他</w:t>
            </w:r>
          </w:p>
        </w:tc>
        <w:tc>
          <w:tcPr>
            <w:tcW w:w="498" w:type="pct"/>
          </w:tcPr>
          <w:p w:rsidR="00373592" w:rsidRPr="00F00B19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7A7E">
              <w:rPr>
                <w:rFonts w:ascii="標楷體" w:eastAsia="標楷體" w:hAnsi="標楷體" w:cs="Arial" w:hint="eastAsia"/>
                <w:sz w:val="28"/>
                <w:szCs w:val="32"/>
              </w:rPr>
              <w:t>107</w:t>
            </w:r>
          </w:p>
        </w:tc>
      </w:tr>
      <w:tr w:rsidR="00373592" w:rsidTr="006D4847">
        <w:tc>
          <w:tcPr>
            <w:tcW w:w="451" w:type="pct"/>
            <w:tcBorders>
              <w:bottom w:val="nil"/>
            </w:tcBorders>
          </w:tcPr>
          <w:p w:rsidR="00373592" w:rsidRPr="003B4C08" w:rsidRDefault="003A09E0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九</w:t>
            </w:r>
          </w:p>
        </w:tc>
        <w:tc>
          <w:tcPr>
            <w:tcW w:w="502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35.</w:t>
            </w:r>
          </w:p>
        </w:tc>
        <w:tc>
          <w:tcPr>
            <w:tcW w:w="1891" w:type="pct"/>
          </w:tcPr>
          <w:p w:rsidR="00373592" w:rsidRPr="00497A7E" w:rsidRDefault="00373592" w:rsidP="0068147B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許多外籍配偶（婚姻新移民）來台後被其夫家嚴密控制，甚至遭受丈夫或其家人家暴，動輒以離婚遣返作為威脅。</w:t>
            </w:r>
          </w:p>
        </w:tc>
        <w:tc>
          <w:tcPr>
            <w:tcW w:w="291" w:type="pct"/>
          </w:tcPr>
          <w:p w:rsidR="00373592" w:rsidRPr="00497A7E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3</w:t>
            </w:r>
          </w:p>
        </w:tc>
        <w:tc>
          <w:tcPr>
            <w:tcW w:w="291" w:type="pct"/>
          </w:tcPr>
          <w:p w:rsidR="00373592" w:rsidRPr="00497A7E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v</w:t>
            </w:r>
          </w:p>
        </w:tc>
        <w:tc>
          <w:tcPr>
            <w:tcW w:w="1076" w:type="pct"/>
          </w:tcPr>
          <w:p w:rsidR="00373592" w:rsidRPr="00497A7E" w:rsidRDefault="00373592" w:rsidP="00497A7E">
            <w:pPr>
              <w:spacing w:line="500" w:lineRule="exact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6.外籍配偶</w:t>
            </w: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ab/>
            </w:r>
          </w:p>
        </w:tc>
        <w:tc>
          <w:tcPr>
            <w:tcW w:w="498" w:type="pct"/>
          </w:tcPr>
          <w:p w:rsidR="00373592" w:rsidRPr="00497A7E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109</w:t>
            </w:r>
          </w:p>
        </w:tc>
      </w:tr>
      <w:tr w:rsidR="00373592" w:rsidTr="006D4847">
        <w:tc>
          <w:tcPr>
            <w:tcW w:w="451" w:type="pct"/>
            <w:tcBorders>
              <w:top w:val="nil"/>
            </w:tcBorders>
          </w:tcPr>
          <w:p w:rsidR="00373592" w:rsidRPr="003B4C08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</w:p>
        </w:tc>
        <w:tc>
          <w:tcPr>
            <w:tcW w:w="502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41.</w:t>
            </w:r>
          </w:p>
        </w:tc>
        <w:tc>
          <w:tcPr>
            <w:tcW w:w="1891" w:type="pct"/>
          </w:tcPr>
          <w:p w:rsidR="00373592" w:rsidRPr="0068147B" w:rsidRDefault="00373592" w:rsidP="0068147B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外籍配偶人身安全威脅應如何受到保護。</w:t>
            </w:r>
          </w:p>
        </w:tc>
        <w:tc>
          <w:tcPr>
            <w:tcW w:w="291" w:type="pct"/>
          </w:tcPr>
          <w:p w:rsidR="00373592" w:rsidRPr="0068147B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3</w:t>
            </w:r>
          </w:p>
        </w:tc>
        <w:tc>
          <w:tcPr>
            <w:tcW w:w="291" w:type="pct"/>
          </w:tcPr>
          <w:p w:rsidR="00373592" w:rsidRPr="0068147B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1076" w:type="pct"/>
          </w:tcPr>
          <w:p w:rsidR="00373592" w:rsidRPr="0068147B" w:rsidRDefault="00373592" w:rsidP="00497A7E">
            <w:pPr>
              <w:spacing w:line="500" w:lineRule="exact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6.外籍配偶</w:t>
            </w:r>
          </w:p>
        </w:tc>
        <w:tc>
          <w:tcPr>
            <w:tcW w:w="498" w:type="pct"/>
          </w:tcPr>
          <w:p w:rsidR="00373592" w:rsidRPr="0068147B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116</w:t>
            </w:r>
          </w:p>
        </w:tc>
      </w:tr>
      <w:tr w:rsidR="00373592" w:rsidTr="006D4847">
        <w:tc>
          <w:tcPr>
            <w:tcW w:w="451" w:type="pct"/>
          </w:tcPr>
          <w:p w:rsidR="00373592" w:rsidRPr="003B4C08" w:rsidRDefault="003A09E0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十</w:t>
            </w:r>
          </w:p>
        </w:tc>
        <w:tc>
          <w:tcPr>
            <w:tcW w:w="502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40.</w:t>
            </w:r>
          </w:p>
        </w:tc>
        <w:tc>
          <w:tcPr>
            <w:tcW w:w="1891" w:type="pct"/>
          </w:tcPr>
          <w:p w:rsidR="00373592" w:rsidRPr="0068147B" w:rsidRDefault="00373592" w:rsidP="0068147B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在台</w:t>
            </w:r>
            <w:proofErr w:type="gramStart"/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外籍黑戶及</w:t>
            </w:r>
            <w:proofErr w:type="gramEnd"/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在台逾期的無戶籍國民之人權問題，應予重視。</w:t>
            </w: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ab/>
            </w:r>
          </w:p>
        </w:tc>
        <w:tc>
          <w:tcPr>
            <w:tcW w:w="291" w:type="pct"/>
          </w:tcPr>
          <w:p w:rsidR="00373592" w:rsidRPr="0068147B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3</w:t>
            </w:r>
          </w:p>
        </w:tc>
        <w:tc>
          <w:tcPr>
            <w:tcW w:w="291" w:type="pct"/>
          </w:tcPr>
          <w:p w:rsidR="00373592" w:rsidRPr="0068147B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v</w:t>
            </w:r>
          </w:p>
        </w:tc>
        <w:tc>
          <w:tcPr>
            <w:tcW w:w="1076" w:type="pct"/>
          </w:tcPr>
          <w:p w:rsidR="00373592" w:rsidRPr="0068147B" w:rsidRDefault="00373592" w:rsidP="00497A7E">
            <w:pPr>
              <w:spacing w:line="500" w:lineRule="exact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6.外籍配偶</w:t>
            </w: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ab/>
            </w:r>
          </w:p>
        </w:tc>
        <w:tc>
          <w:tcPr>
            <w:tcW w:w="498" w:type="pct"/>
          </w:tcPr>
          <w:p w:rsidR="00373592" w:rsidRPr="0068147B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114</w:t>
            </w:r>
          </w:p>
        </w:tc>
      </w:tr>
      <w:tr w:rsidR="00373592" w:rsidTr="006D4847">
        <w:tc>
          <w:tcPr>
            <w:tcW w:w="5000" w:type="pct"/>
            <w:gridSpan w:val="7"/>
          </w:tcPr>
          <w:p w:rsidR="00373592" w:rsidRPr="003B4C08" w:rsidRDefault="00373592" w:rsidP="0068147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B4C0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第四場 就教育及勞政體系檢視婦女人權問題</w:t>
            </w:r>
          </w:p>
        </w:tc>
      </w:tr>
      <w:tr w:rsidR="00373592" w:rsidTr="006D4847">
        <w:tc>
          <w:tcPr>
            <w:tcW w:w="451" w:type="pct"/>
            <w:tcBorders>
              <w:bottom w:val="single" w:sz="4" w:space="0" w:color="auto"/>
            </w:tcBorders>
          </w:tcPr>
          <w:p w:rsidR="00373592" w:rsidRPr="003B4C08" w:rsidRDefault="003A09E0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十一</w:t>
            </w:r>
          </w:p>
        </w:tc>
        <w:tc>
          <w:tcPr>
            <w:tcW w:w="502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44.</w:t>
            </w:r>
          </w:p>
        </w:tc>
        <w:tc>
          <w:tcPr>
            <w:tcW w:w="1891" w:type="pct"/>
          </w:tcPr>
          <w:p w:rsidR="00373592" w:rsidRPr="0068147B" w:rsidRDefault="00373592" w:rsidP="0068147B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全國各級住宿型學校〈包括體育學校、戲曲學校等〉校園性平事件之通報數是否比一般學校高？如果是的話，教育部有何</w:t>
            </w: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lastRenderedPageBreak/>
              <w:t>具體對策？</w:t>
            </w:r>
          </w:p>
          <w:p w:rsidR="00373592" w:rsidRPr="0068147B" w:rsidRDefault="00373592" w:rsidP="0068147B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lastRenderedPageBreak/>
              <w:t>4</w:t>
            </w: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1076" w:type="pct"/>
          </w:tcPr>
          <w:p w:rsidR="00373592" w:rsidRPr="0068147B" w:rsidRDefault="00373592" w:rsidP="0068147B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2.性侵害</w:t>
            </w:r>
          </w:p>
          <w:p w:rsidR="00373592" w:rsidRPr="0068147B" w:rsidRDefault="00373592" w:rsidP="0068147B">
            <w:pPr>
              <w:spacing w:line="500" w:lineRule="exact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3.性騷擾</w:t>
            </w:r>
          </w:p>
        </w:tc>
        <w:tc>
          <w:tcPr>
            <w:tcW w:w="498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 w:rsidRPr="0068147B">
              <w:rPr>
                <w:rFonts w:ascii="標楷體" w:eastAsia="標楷體" w:hAnsi="標楷體" w:cs="Arial" w:hint="eastAsia"/>
                <w:sz w:val="28"/>
                <w:szCs w:val="32"/>
              </w:rPr>
              <w:t>120</w:t>
            </w:r>
          </w:p>
        </w:tc>
      </w:tr>
      <w:tr w:rsidR="00373592" w:rsidTr="006D4847">
        <w:tc>
          <w:tcPr>
            <w:tcW w:w="451" w:type="pct"/>
            <w:tcBorders>
              <w:bottom w:val="nil"/>
            </w:tcBorders>
          </w:tcPr>
          <w:p w:rsidR="00373592" w:rsidRPr="003B4C08" w:rsidRDefault="003A09E0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lastRenderedPageBreak/>
              <w:t>十二</w:t>
            </w:r>
          </w:p>
        </w:tc>
        <w:tc>
          <w:tcPr>
            <w:tcW w:w="502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53.</w:t>
            </w:r>
          </w:p>
        </w:tc>
        <w:tc>
          <w:tcPr>
            <w:tcW w:w="1891" w:type="pct"/>
          </w:tcPr>
          <w:p w:rsidR="00373592" w:rsidRPr="0068147B" w:rsidRDefault="00373592" w:rsidP="0068147B">
            <w:pPr>
              <w:spacing w:line="500" w:lineRule="exact"/>
              <w:jc w:val="both"/>
              <w:rPr>
                <w:rFonts w:ascii="標楷體" w:eastAsia="標楷體" w:hAnsi="標楷體" w:cs="Arial"/>
                <w:sz w:val="28"/>
                <w:szCs w:val="32"/>
              </w:rPr>
            </w:pPr>
            <w:r w:rsidRPr="004A10B7">
              <w:rPr>
                <w:rFonts w:ascii="標楷體" w:eastAsia="標楷體" w:hAnsi="標楷體"/>
                <w:sz w:val="28"/>
                <w:szCs w:val="32"/>
              </w:rPr>
              <w:t>台灣只有兩個月的產假，而大部分已開發國家的給薪產假都在3個月以上，國際勞工組織的標準則是14</w:t>
            </w:r>
            <w:proofErr w:type="gramStart"/>
            <w:r w:rsidRPr="004A10B7">
              <w:rPr>
                <w:rFonts w:ascii="標楷體" w:eastAsia="標楷體" w:hAnsi="標楷體"/>
                <w:sz w:val="28"/>
                <w:szCs w:val="32"/>
              </w:rPr>
              <w:t>週</w:t>
            </w:r>
            <w:proofErr w:type="gramEnd"/>
            <w:r w:rsidRPr="004A10B7">
              <w:rPr>
                <w:rFonts w:ascii="標楷體" w:eastAsia="標楷體" w:hAnsi="標楷體"/>
                <w:sz w:val="28"/>
                <w:szCs w:val="32"/>
              </w:rPr>
              <w:t>。</w:t>
            </w:r>
          </w:p>
        </w:tc>
        <w:tc>
          <w:tcPr>
            <w:tcW w:w="291" w:type="pct"/>
          </w:tcPr>
          <w:p w:rsidR="00373592" w:rsidRPr="0068147B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4</w:t>
            </w: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1076" w:type="pct"/>
          </w:tcPr>
          <w:p w:rsidR="00373592" w:rsidRPr="00F00B19" w:rsidRDefault="00373592" w:rsidP="00BE1F86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00B19">
              <w:rPr>
                <w:rFonts w:ascii="標楷體" w:eastAsia="標楷體" w:hAnsi="標楷體" w:cs="Arial" w:hint="eastAsia"/>
                <w:sz w:val="28"/>
                <w:szCs w:val="28"/>
              </w:rPr>
              <w:t>4.性別歧視</w:t>
            </w:r>
          </w:p>
        </w:tc>
        <w:tc>
          <w:tcPr>
            <w:tcW w:w="498" w:type="pct"/>
          </w:tcPr>
          <w:p w:rsidR="00373592" w:rsidRPr="0068147B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130</w:t>
            </w:r>
          </w:p>
        </w:tc>
      </w:tr>
      <w:tr w:rsidR="00373592" w:rsidTr="006D4847">
        <w:tc>
          <w:tcPr>
            <w:tcW w:w="451" w:type="pct"/>
            <w:tcBorders>
              <w:top w:val="nil"/>
              <w:bottom w:val="single" w:sz="4" w:space="0" w:color="auto"/>
            </w:tcBorders>
          </w:tcPr>
          <w:p w:rsidR="00373592" w:rsidRPr="003B4C08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</w:p>
        </w:tc>
        <w:tc>
          <w:tcPr>
            <w:tcW w:w="502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55.</w:t>
            </w:r>
          </w:p>
        </w:tc>
        <w:tc>
          <w:tcPr>
            <w:tcW w:w="1891" w:type="pct"/>
          </w:tcPr>
          <w:p w:rsidR="00373592" w:rsidRPr="004A10B7" w:rsidRDefault="00373592" w:rsidP="0068147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E1B95">
              <w:rPr>
                <w:rFonts w:ascii="標楷體" w:eastAsia="標楷體" w:hAnsi="標楷體"/>
                <w:sz w:val="28"/>
                <w:szCs w:val="32"/>
              </w:rPr>
              <w:t>101年事業單位提供婦女之</w:t>
            </w:r>
            <w:proofErr w:type="gramStart"/>
            <w:r w:rsidRPr="00DE1B95">
              <w:rPr>
                <w:rFonts w:ascii="標楷體" w:eastAsia="標楷體" w:hAnsi="標楷體"/>
                <w:sz w:val="28"/>
                <w:szCs w:val="32"/>
              </w:rPr>
              <w:t>相關假別</w:t>
            </w:r>
            <w:proofErr w:type="gramEnd"/>
            <w:r w:rsidRPr="00DE1B95">
              <w:rPr>
                <w:rFonts w:ascii="標楷體" w:eastAsia="標楷體" w:hAnsi="標楷體"/>
                <w:sz w:val="28"/>
                <w:szCs w:val="32"/>
              </w:rPr>
              <w:t>，除了產假有96.8%提供，</w:t>
            </w:r>
            <w:proofErr w:type="gramStart"/>
            <w:r w:rsidRPr="00DE1B95">
              <w:rPr>
                <w:rFonts w:ascii="標楷體" w:eastAsia="標楷體" w:hAnsi="標楷體"/>
                <w:sz w:val="28"/>
                <w:szCs w:val="32"/>
              </w:rPr>
              <w:t>其餘假別</w:t>
            </w:r>
            <w:proofErr w:type="gramEnd"/>
            <w:r w:rsidRPr="00DE1B95">
              <w:rPr>
                <w:rFonts w:ascii="標楷體" w:eastAsia="標楷體" w:hAnsi="標楷體"/>
                <w:sz w:val="28"/>
                <w:szCs w:val="32"/>
              </w:rPr>
              <w:t>（</w:t>
            </w:r>
            <w:r>
              <w:rPr>
                <w:rFonts w:ascii="標楷體" w:eastAsia="標楷體" w:hAnsi="標楷體"/>
                <w:sz w:val="28"/>
                <w:szCs w:val="32"/>
              </w:rPr>
              <w:t>如生理假、流產假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等</w:t>
            </w:r>
            <w:r w:rsidRPr="00DE1B95">
              <w:rPr>
                <w:rFonts w:ascii="標楷體" w:eastAsia="標楷體" w:hAnsi="標楷體"/>
                <w:sz w:val="28"/>
                <w:szCs w:val="32"/>
              </w:rPr>
              <w:t>）的提供僅</w:t>
            </w:r>
            <w:r w:rsidRPr="00DE1B95">
              <w:rPr>
                <w:rFonts w:ascii="標楷體" w:eastAsia="標楷體" w:hAnsi="標楷體" w:hint="eastAsia"/>
                <w:sz w:val="28"/>
                <w:szCs w:val="32"/>
              </w:rPr>
              <w:t>占</w:t>
            </w:r>
            <w:r w:rsidRPr="00DE1B95">
              <w:rPr>
                <w:rFonts w:ascii="標楷體" w:eastAsia="標楷體" w:hAnsi="標楷體"/>
                <w:sz w:val="28"/>
                <w:szCs w:val="32"/>
              </w:rPr>
              <w:t>近四到六成。</w:t>
            </w: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4</w:t>
            </w: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1076" w:type="pct"/>
          </w:tcPr>
          <w:p w:rsidR="00373592" w:rsidRPr="00F00B19" w:rsidRDefault="00373592" w:rsidP="00BE1F86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00B19">
              <w:rPr>
                <w:rFonts w:ascii="標楷體" w:eastAsia="標楷體" w:hAnsi="標楷體" w:cs="Arial" w:hint="eastAsia"/>
                <w:sz w:val="28"/>
                <w:szCs w:val="28"/>
              </w:rPr>
              <w:t>4.性別歧視</w:t>
            </w:r>
          </w:p>
        </w:tc>
        <w:tc>
          <w:tcPr>
            <w:tcW w:w="498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133</w:t>
            </w:r>
          </w:p>
        </w:tc>
      </w:tr>
      <w:tr w:rsidR="00373592" w:rsidTr="006D4847">
        <w:tc>
          <w:tcPr>
            <w:tcW w:w="451" w:type="pct"/>
            <w:tcBorders>
              <w:bottom w:val="nil"/>
            </w:tcBorders>
          </w:tcPr>
          <w:p w:rsidR="00373592" w:rsidRPr="003B4C08" w:rsidRDefault="00373592" w:rsidP="00BE1F86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B4C08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十</w:t>
            </w:r>
            <w:r w:rsidR="003A09E0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三</w:t>
            </w:r>
          </w:p>
        </w:tc>
        <w:tc>
          <w:tcPr>
            <w:tcW w:w="502" w:type="pct"/>
          </w:tcPr>
          <w:p w:rsidR="00373592" w:rsidRDefault="00373592" w:rsidP="00BE1F86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59.</w:t>
            </w:r>
          </w:p>
        </w:tc>
        <w:tc>
          <w:tcPr>
            <w:tcW w:w="1891" w:type="pct"/>
          </w:tcPr>
          <w:p w:rsidR="00373592" w:rsidRPr="00DE1B95" w:rsidRDefault="00373592" w:rsidP="00BE1F8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B840B6">
              <w:rPr>
                <w:rFonts w:ascii="標楷體" w:eastAsia="標楷體" w:hAnsi="標楷體" w:hint="eastAsia"/>
                <w:sz w:val="28"/>
                <w:szCs w:val="32"/>
              </w:rPr>
              <w:t>在勞動統計上，女性身心障礙者就業率與其他人有很大的差距，但是國家沒有採取任何措施去了解及改善。</w:t>
            </w:r>
          </w:p>
        </w:tc>
        <w:tc>
          <w:tcPr>
            <w:tcW w:w="291" w:type="pct"/>
          </w:tcPr>
          <w:p w:rsidR="00373592" w:rsidRDefault="00373592" w:rsidP="00BE1F86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4</w:t>
            </w:r>
          </w:p>
        </w:tc>
        <w:tc>
          <w:tcPr>
            <w:tcW w:w="291" w:type="pct"/>
          </w:tcPr>
          <w:p w:rsidR="00373592" w:rsidRDefault="00373592" w:rsidP="00BE1F86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v</w:t>
            </w:r>
          </w:p>
        </w:tc>
        <w:tc>
          <w:tcPr>
            <w:tcW w:w="1076" w:type="pct"/>
          </w:tcPr>
          <w:p w:rsidR="00373592" w:rsidRPr="00F00B19" w:rsidRDefault="00373592" w:rsidP="00BE1F86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00B19">
              <w:rPr>
                <w:rFonts w:ascii="標楷體" w:eastAsia="標楷體" w:hAnsi="標楷體" w:cs="Arial" w:hint="eastAsia"/>
                <w:sz w:val="28"/>
                <w:szCs w:val="28"/>
              </w:rPr>
              <w:t>5.身心障礙</w:t>
            </w:r>
          </w:p>
        </w:tc>
        <w:tc>
          <w:tcPr>
            <w:tcW w:w="498" w:type="pct"/>
          </w:tcPr>
          <w:p w:rsidR="00373592" w:rsidRDefault="00373592" w:rsidP="00BE1F86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139</w:t>
            </w:r>
          </w:p>
        </w:tc>
      </w:tr>
      <w:tr w:rsidR="00373592" w:rsidTr="006D4847">
        <w:tc>
          <w:tcPr>
            <w:tcW w:w="451" w:type="pct"/>
            <w:tcBorders>
              <w:top w:val="nil"/>
              <w:bottom w:val="single" w:sz="4" w:space="0" w:color="auto"/>
            </w:tcBorders>
          </w:tcPr>
          <w:p w:rsidR="00373592" w:rsidRPr="003B4C08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</w:p>
        </w:tc>
        <w:tc>
          <w:tcPr>
            <w:tcW w:w="502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5.</w:t>
            </w:r>
          </w:p>
        </w:tc>
        <w:tc>
          <w:tcPr>
            <w:tcW w:w="1891" w:type="pct"/>
          </w:tcPr>
          <w:p w:rsidR="00373592" w:rsidRPr="00DE1B95" w:rsidRDefault="00373592" w:rsidP="0068147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F362F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在性別統計中未有身心障礙的性別統計，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致</w:t>
            </w:r>
            <w:r w:rsidRPr="001F362F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女性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身心</w:t>
            </w:r>
            <w:r w:rsidRPr="001F362F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障礙者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的處境未被瞭解，沒有特別的對策，</w:t>
            </w:r>
            <w:r w:rsidRPr="001F362F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讓身障女性的暴力及虐待問題被忽略。</w:t>
            </w: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1</w:t>
            </w:r>
          </w:p>
        </w:tc>
        <w:tc>
          <w:tcPr>
            <w:tcW w:w="291" w:type="pct"/>
          </w:tcPr>
          <w:p w:rsidR="00373592" w:rsidRDefault="00373592" w:rsidP="00497A7E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v</w:t>
            </w:r>
          </w:p>
        </w:tc>
        <w:tc>
          <w:tcPr>
            <w:tcW w:w="1076" w:type="pct"/>
          </w:tcPr>
          <w:p w:rsidR="00373592" w:rsidRPr="00F00B19" w:rsidRDefault="00373592" w:rsidP="00BE1F86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00B19">
              <w:rPr>
                <w:rFonts w:ascii="標楷體" w:eastAsia="標楷體" w:hAnsi="標楷體" w:cs="Arial" w:hint="eastAsia"/>
                <w:sz w:val="28"/>
                <w:szCs w:val="28"/>
              </w:rPr>
              <w:t>5.身心障礙</w:t>
            </w:r>
          </w:p>
        </w:tc>
        <w:tc>
          <w:tcPr>
            <w:tcW w:w="498" w:type="pct"/>
          </w:tcPr>
          <w:p w:rsidR="00373592" w:rsidRDefault="00373592" w:rsidP="001E29AC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17</w:t>
            </w:r>
          </w:p>
        </w:tc>
      </w:tr>
    </w:tbl>
    <w:p w:rsidR="00A86551" w:rsidRPr="00204237" w:rsidRDefault="00A86551" w:rsidP="00BE0765"/>
    <w:sectPr w:rsidR="00A86551" w:rsidRPr="00204237" w:rsidSect="00256C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86" w:rsidRDefault="00BE1F86" w:rsidP="00843F34">
      <w:r>
        <w:separator/>
      </w:r>
    </w:p>
  </w:endnote>
  <w:endnote w:type="continuationSeparator" w:id="0">
    <w:p w:rsidR="00BE1F86" w:rsidRDefault="00BE1F86" w:rsidP="0084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142"/>
      <w:docPartObj>
        <w:docPartGallery w:val="Page Numbers (Bottom of Page)"/>
        <w:docPartUnique/>
      </w:docPartObj>
    </w:sdtPr>
    <w:sdtContent>
      <w:p w:rsidR="00BE1F86" w:rsidRDefault="00097AB5">
        <w:pPr>
          <w:pStyle w:val="a6"/>
          <w:jc w:val="center"/>
        </w:pPr>
        <w:fldSimple w:instr=" PAGE   \* MERGEFORMAT ">
          <w:r w:rsidR="00265CC8" w:rsidRPr="00265CC8">
            <w:rPr>
              <w:noProof/>
              <w:lang w:val="zh-TW"/>
            </w:rPr>
            <w:t>5</w:t>
          </w:r>
        </w:fldSimple>
      </w:p>
    </w:sdtContent>
  </w:sdt>
  <w:p w:rsidR="00BE1F86" w:rsidRDefault="00BE1F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86" w:rsidRDefault="00BE1F86" w:rsidP="00843F34">
      <w:r>
        <w:separator/>
      </w:r>
    </w:p>
  </w:footnote>
  <w:footnote w:type="continuationSeparator" w:id="0">
    <w:p w:rsidR="00BE1F86" w:rsidRDefault="00BE1F86" w:rsidP="0084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886"/>
    <w:multiLevelType w:val="hybridMultilevel"/>
    <w:tmpl w:val="2264B80A"/>
    <w:lvl w:ilvl="0" w:tplc="E496C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3C00EF"/>
    <w:multiLevelType w:val="hybridMultilevel"/>
    <w:tmpl w:val="D40684B2"/>
    <w:lvl w:ilvl="0" w:tplc="088AF89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FA4375"/>
    <w:multiLevelType w:val="hybridMultilevel"/>
    <w:tmpl w:val="0FB6F494"/>
    <w:lvl w:ilvl="0" w:tplc="C6CCF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F52CE"/>
    <w:multiLevelType w:val="hybridMultilevel"/>
    <w:tmpl w:val="55A86E1C"/>
    <w:lvl w:ilvl="0" w:tplc="8132C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0A3CB2"/>
    <w:multiLevelType w:val="hybridMultilevel"/>
    <w:tmpl w:val="C98A4DB8"/>
    <w:lvl w:ilvl="0" w:tplc="24648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5C6545"/>
    <w:multiLevelType w:val="hybridMultilevel"/>
    <w:tmpl w:val="A1A832C2"/>
    <w:lvl w:ilvl="0" w:tplc="A772359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9954EC"/>
    <w:multiLevelType w:val="hybridMultilevel"/>
    <w:tmpl w:val="A67210AA"/>
    <w:lvl w:ilvl="0" w:tplc="EB2E0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292B37"/>
    <w:multiLevelType w:val="hybridMultilevel"/>
    <w:tmpl w:val="D3D66A2A"/>
    <w:lvl w:ilvl="0" w:tplc="B3287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2D0E86"/>
    <w:multiLevelType w:val="hybridMultilevel"/>
    <w:tmpl w:val="E96C707E"/>
    <w:lvl w:ilvl="0" w:tplc="3A3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551"/>
    <w:rsid w:val="000038B7"/>
    <w:rsid w:val="00010D63"/>
    <w:rsid w:val="00021292"/>
    <w:rsid w:val="000242B8"/>
    <w:rsid w:val="00036D22"/>
    <w:rsid w:val="00037D7C"/>
    <w:rsid w:val="00040595"/>
    <w:rsid w:val="000412CE"/>
    <w:rsid w:val="000456C8"/>
    <w:rsid w:val="000619C4"/>
    <w:rsid w:val="00085F4C"/>
    <w:rsid w:val="0009562A"/>
    <w:rsid w:val="00097AB5"/>
    <w:rsid w:val="000A36D7"/>
    <w:rsid w:val="000A3BAD"/>
    <w:rsid w:val="000B0428"/>
    <w:rsid w:val="000B5512"/>
    <w:rsid w:val="000D5BEA"/>
    <w:rsid w:val="000E5E2D"/>
    <w:rsid w:val="001045B3"/>
    <w:rsid w:val="00165754"/>
    <w:rsid w:val="001719DA"/>
    <w:rsid w:val="00185701"/>
    <w:rsid w:val="001A2498"/>
    <w:rsid w:val="001B2E16"/>
    <w:rsid w:val="001B672F"/>
    <w:rsid w:val="001C449A"/>
    <w:rsid w:val="001C715B"/>
    <w:rsid w:val="001C73A1"/>
    <w:rsid w:val="001D322A"/>
    <w:rsid w:val="001E29AC"/>
    <w:rsid w:val="00204237"/>
    <w:rsid w:val="0021693D"/>
    <w:rsid w:val="00224579"/>
    <w:rsid w:val="00237DC1"/>
    <w:rsid w:val="0024014A"/>
    <w:rsid w:val="00256C86"/>
    <w:rsid w:val="002618CF"/>
    <w:rsid w:val="00265CC8"/>
    <w:rsid w:val="00281402"/>
    <w:rsid w:val="00283220"/>
    <w:rsid w:val="00283264"/>
    <w:rsid w:val="002875AF"/>
    <w:rsid w:val="002A28A4"/>
    <w:rsid w:val="002B696A"/>
    <w:rsid w:val="002F4EFE"/>
    <w:rsid w:val="00307CDE"/>
    <w:rsid w:val="00311876"/>
    <w:rsid w:val="003162A9"/>
    <w:rsid w:val="003230E0"/>
    <w:rsid w:val="00325AD1"/>
    <w:rsid w:val="00331FD2"/>
    <w:rsid w:val="0036695A"/>
    <w:rsid w:val="00373592"/>
    <w:rsid w:val="003A09E0"/>
    <w:rsid w:val="003A5686"/>
    <w:rsid w:val="003B4C08"/>
    <w:rsid w:val="003B6F37"/>
    <w:rsid w:val="003C427F"/>
    <w:rsid w:val="003C5386"/>
    <w:rsid w:val="003C6D1D"/>
    <w:rsid w:val="003C7A73"/>
    <w:rsid w:val="003E272B"/>
    <w:rsid w:val="003F627F"/>
    <w:rsid w:val="0040090E"/>
    <w:rsid w:val="00400EC8"/>
    <w:rsid w:val="00420FDE"/>
    <w:rsid w:val="00436F69"/>
    <w:rsid w:val="0046019A"/>
    <w:rsid w:val="00465F93"/>
    <w:rsid w:val="00477DC6"/>
    <w:rsid w:val="00496EE6"/>
    <w:rsid w:val="00497A7E"/>
    <w:rsid w:val="004C1A83"/>
    <w:rsid w:val="004C6413"/>
    <w:rsid w:val="00502779"/>
    <w:rsid w:val="0051497A"/>
    <w:rsid w:val="0051660B"/>
    <w:rsid w:val="00543203"/>
    <w:rsid w:val="0056084C"/>
    <w:rsid w:val="00561F42"/>
    <w:rsid w:val="00564720"/>
    <w:rsid w:val="005861AC"/>
    <w:rsid w:val="005874BB"/>
    <w:rsid w:val="005A0537"/>
    <w:rsid w:val="005A37A1"/>
    <w:rsid w:val="005A3FAC"/>
    <w:rsid w:val="005B1E7C"/>
    <w:rsid w:val="005D6DE0"/>
    <w:rsid w:val="005E44DC"/>
    <w:rsid w:val="005F4DFE"/>
    <w:rsid w:val="006001F1"/>
    <w:rsid w:val="006003FD"/>
    <w:rsid w:val="00624B09"/>
    <w:rsid w:val="006310C2"/>
    <w:rsid w:val="00634D29"/>
    <w:rsid w:val="00645D11"/>
    <w:rsid w:val="006471D2"/>
    <w:rsid w:val="006604BD"/>
    <w:rsid w:val="00661F90"/>
    <w:rsid w:val="0066448B"/>
    <w:rsid w:val="006719C1"/>
    <w:rsid w:val="0068147B"/>
    <w:rsid w:val="00686CD2"/>
    <w:rsid w:val="00686D0E"/>
    <w:rsid w:val="00691E0C"/>
    <w:rsid w:val="00694A01"/>
    <w:rsid w:val="006B55D2"/>
    <w:rsid w:val="006C12F1"/>
    <w:rsid w:val="006D2AAF"/>
    <w:rsid w:val="006D4847"/>
    <w:rsid w:val="006F784C"/>
    <w:rsid w:val="00704A1A"/>
    <w:rsid w:val="0071529C"/>
    <w:rsid w:val="00721FD6"/>
    <w:rsid w:val="007249CB"/>
    <w:rsid w:val="007428BA"/>
    <w:rsid w:val="0075021C"/>
    <w:rsid w:val="00763263"/>
    <w:rsid w:val="00776480"/>
    <w:rsid w:val="007942D4"/>
    <w:rsid w:val="007C0C8C"/>
    <w:rsid w:val="007D7D3E"/>
    <w:rsid w:val="007F287B"/>
    <w:rsid w:val="00804C53"/>
    <w:rsid w:val="00805F76"/>
    <w:rsid w:val="008152EA"/>
    <w:rsid w:val="0081533B"/>
    <w:rsid w:val="00823158"/>
    <w:rsid w:val="0082534B"/>
    <w:rsid w:val="008259B5"/>
    <w:rsid w:val="00837AA5"/>
    <w:rsid w:val="00837F55"/>
    <w:rsid w:val="00843F34"/>
    <w:rsid w:val="0084473F"/>
    <w:rsid w:val="00844795"/>
    <w:rsid w:val="00847A3E"/>
    <w:rsid w:val="008521E2"/>
    <w:rsid w:val="00857DD0"/>
    <w:rsid w:val="008748FF"/>
    <w:rsid w:val="008A58AB"/>
    <w:rsid w:val="008B23A8"/>
    <w:rsid w:val="008C3964"/>
    <w:rsid w:val="008C509B"/>
    <w:rsid w:val="008D00E9"/>
    <w:rsid w:val="008E3E88"/>
    <w:rsid w:val="009044A9"/>
    <w:rsid w:val="00927016"/>
    <w:rsid w:val="00944FF8"/>
    <w:rsid w:val="00963DE4"/>
    <w:rsid w:val="00964FCD"/>
    <w:rsid w:val="009D2D5D"/>
    <w:rsid w:val="009D30C7"/>
    <w:rsid w:val="009E0FE1"/>
    <w:rsid w:val="009E2BFA"/>
    <w:rsid w:val="00A2650C"/>
    <w:rsid w:val="00A316A8"/>
    <w:rsid w:val="00A36030"/>
    <w:rsid w:val="00A47651"/>
    <w:rsid w:val="00A5323D"/>
    <w:rsid w:val="00A73836"/>
    <w:rsid w:val="00A7477D"/>
    <w:rsid w:val="00A86551"/>
    <w:rsid w:val="00A87245"/>
    <w:rsid w:val="00A92819"/>
    <w:rsid w:val="00AA0086"/>
    <w:rsid w:val="00AA1FC2"/>
    <w:rsid w:val="00AB1BBF"/>
    <w:rsid w:val="00AB4A8D"/>
    <w:rsid w:val="00AC0B14"/>
    <w:rsid w:val="00AC7019"/>
    <w:rsid w:val="00AD3E06"/>
    <w:rsid w:val="00AE233F"/>
    <w:rsid w:val="00AE7FC6"/>
    <w:rsid w:val="00B23E57"/>
    <w:rsid w:val="00B36706"/>
    <w:rsid w:val="00B36A0D"/>
    <w:rsid w:val="00B408E4"/>
    <w:rsid w:val="00B5062B"/>
    <w:rsid w:val="00B50696"/>
    <w:rsid w:val="00B54142"/>
    <w:rsid w:val="00B91F99"/>
    <w:rsid w:val="00BD07C4"/>
    <w:rsid w:val="00BE0765"/>
    <w:rsid w:val="00BE1F86"/>
    <w:rsid w:val="00BE4C9D"/>
    <w:rsid w:val="00BF31F4"/>
    <w:rsid w:val="00BF7DD1"/>
    <w:rsid w:val="00C0672B"/>
    <w:rsid w:val="00C11BD9"/>
    <w:rsid w:val="00C17ACA"/>
    <w:rsid w:val="00C536BF"/>
    <w:rsid w:val="00C606AF"/>
    <w:rsid w:val="00C739CC"/>
    <w:rsid w:val="00CA1849"/>
    <w:rsid w:val="00CB6626"/>
    <w:rsid w:val="00CD29A8"/>
    <w:rsid w:val="00CD647C"/>
    <w:rsid w:val="00CE318F"/>
    <w:rsid w:val="00CE4B79"/>
    <w:rsid w:val="00CE59C2"/>
    <w:rsid w:val="00D10AAB"/>
    <w:rsid w:val="00D12DAA"/>
    <w:rsid w:val="00D15997"/>
    <w:rsid w:val="00D43E1D"/>
    <w:rsid w:val="00D478D0"/>
    <w:rsid w:val="00D92841"/>
    <w:rsid w:val="00D96A5C"/>
    <w:rsid w:val="00DB0352"/>
    <w:rsid w:val="00DB0448"/>
    <w:rsid w:val="00DB10A6"/>
    <w:rsid w:val="00DC3126"/>
    <w:rsid w:val="00DD18D7"/>
    <w:rsid w:val="00DD1DEF"/>
    <w:rsid w:val="00DD37FA"/>
    <w:rsid w:val="00E13DD3"/>
    <w:rsid w:val="00E15148"/>
    <w:rsid w:val="00E22878"/>
    <w:rsid w:val="00E25175"/>
    <w:rsid w:val="00E27BD8"/>
    <w:rsid w:val="00E44A48"/>
    <w:rsid w:val="00E6056A"/>
    <w:rsid w:val="00E76EE3"/>
    <w:rsid w:val="00E84054"/>
    <w:rsid w:val="00E93A83"/>
    <w:rsid w:val="00EB115E"/>
    <w:rsid w:val="00ED4A92"/>
    <w:rsid w:val="00EF21B0"/>
    <w:rsid w:val="00F00B19"/>
    <w:rsid w:val="00F015FC"/>
    <w:rsid w:val="00F0243E"/>
    <w:rsid w:val="00F03A64"/>
    <w:rsid w:val="00F11E7A"/>
    <w:rsid w:val="00F554E0"/>
    <w:rsid w:val="00F61C5F"/>
    <w:rsid w:val="00F76517"/>
    <w:rsid w:val="00F77E19"/>
    <w:rsid w:val="00F84577"/>
    <w:rsid w:val="00F9777C"/>
    <w:rsid w:val="00FA49F3"/>
    <w:rsid w:val="00FC225C"/>
    <w:rsid w:val="00FD4562"/>
    <w:rsid w:val="00FE184E"/>
    <w:rsid w:val="00FE1DD4"/>
    <w:rsid w:val="00FE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43F34"/>
    <w:rPr>
      <w:kern w:val="2"/>
    </w:rPr>
  </w:style>
  <w:style w:type="paragraph" w:styleId="a6">
    <w:name w:val="footer"/>
    <w:basedOn w:val="a"/>
    <w:link w:val="a7"/>
    <w:uiPriority w:val="99"/>
    <w:unhideWhenUsed/>
    <w:rsid w:val="0084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3F34"/>
    <w:rPr>
      <w:kern w:val="2"/>
    </w:rPr>
  </w:style>
  <w:style w:type="character" w:styleId="a8">
    <w:name w:val="Hyperlink"/>
    <w:basedOn w:val="a0"/>
    <w:uiPriority w:val="99"/>
    <w:unhideWhenUsed/>
    <w:rsid w:val="001A24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62A9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62A9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43E1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206</Words>
  <Characters>1178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32</cp:revision>
  <cp:lastPrinted>2013-06-10T08:11:00Z</cp:lastPrinted>
  <dcterms:created xsi:type="dcterms:W3CDTF">2013-06-10T07:43:00Z</dcterms:created>
  <dcterms:modified xsi:type="dcterms:W3CDTF">2013-06-11T02:08:00Z</dcterms:modified>
</cp:coreProperties>
</file>