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E" w:rsidRPr="00E07BB6" w:rsidRDefault="00FA0AAE" w:rsidP="00FA0AAE">
      <w:pPr>
        <w:spacing w:line="560" w:lineRule="exact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E07BB6">
        <w:rPr>
          <w:rFonts w:ascii="標楷體" w:eastAsia="標楷體" w:hAnsi="標楷體" w:cs="Times New Roman" w:hint="eastAsia"/>
          <w:b/>
          <w:sz w:val="36"/>
          <w:szCs w:val="36"/>
        </w:rPr>
        <w:t>104</w:t>
      </w:r>
      <w:proofErr w:type="gramEnd"/>
      <w:r w:rsidRPr="00E07BB6">
        <w:rPr>
          <w:rFonts w:ascii="標楷體" w:eastAsia="標楷體" w:hAnsi="標楷體" w:cs="Times New Roman" w:hint="eastAsia"/>
          <w:b/>
          <w:sz w:val="36"/>
          <w:szCs w:val="36"/>
        </w:rPr>
        <w:t>年度巡察行政院委員發言資料</w:t>
      </w:r>
    </w:p>
    <w:p w:rsidR="00FA0AAE" w:rsidRPr="007D05A9" w:rsidRDefault="00FA0AAE" w:rsidP="007D05A9">
      <w:pPr>
        <w:tabs>
          <w:tab w:val="right" w:pos="8306"/>
        </w:tabs>
        <w:spacing w:line="560" w:lineRule="exact"/>
        <w:ind w:left="1201" w:hangingChars="300" w:hanging="1201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D05A9">
        <w:rPr>
          <w:rFonts w:ascii="標楷體" w:eastAsia="標楷體" w:hAnsi="標楷體" w:cs="Times New Roman" w:hint="eastAsia"/>
          <w:b/>
          <w:sz w:val="40"/>
          <w:szCs w:val="40"/>
        </w:rPr>
        <w:t>新 聞 稿</w:t>
      </w:r>
    </w:p>
    <w:p w:rsidR="007D05A9" w:rsidRDefault="00FA0AAE" w:rsidP="00E07BB6">
      <w:pPr>
        <w:tabs>
          <w:tab w:val="right" w:pos="8306"/>
        </w:tabs>
        <w:spacing w:line="560" w:lineRule="exact"/>
        <w:ind w:left="1081" w:hangingChars="300" w:hanging="1081"/>
        <w:rPr>
          <w:rFonts w:ascii="標楷體" w:eastAsia="標楷體" w:hAnsi="標楷體" w:cs="Times New Roman"/>
          <w:b/>
          <w:sz w:val="32"/>
          <w:szCs w:val="32"/>
        </w:rPr>
      </w:pPr>
      <w:r w:rsidRPr="00E07BB6"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                </w:t>
      </w:r>
      <w:r w:rsidR="00E07BB6">
        <w:rPr>
          <w:rFonts w:ascii="標楷體" w:eastAsia="標楷體" w:hAnsi="標楷體" w:cs="Times New Roman" w:hint="eastAsia"/>
          <w:b/>
          <w:sz w:val="36"/>
          <w:szCs w:val="36"/>
        </w:rPr>
        <w:t xml:space="preserve">   </w:t>
      </w:r>
      <w:r w:rsidR="001F7FB3">
        <w:rPr>
          <w:rFonts w:ascii="標楷體" w:eastAsia="標楷體" w:hAnsi="標楷體" w:cs="Times New Roman" w:hint="eastAsia"/>
          <w:b/>
          <w:sz w:val="36"/>
          <w:szCs w:val="36"/>
        </w:rPr>
        <w:t xml:space="preserve">  </w:t>
      </w:r>
      <w:r w:rsidR="00E07BB6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E07BB6">
        <w:rPr>
          <w:rFonts w:ascii="標楷體" w:eastAsia="標楷體" w:hAnsi="標楷體" w:cs="Times New Roman" w:hint="eastAsia"/>
          <w:b/>
          <w:sz w:val="36"/>
          <w:szCs w:val="36"/>
        </w:rPr>
        <w:t xml:space="preserve">   </w:t>
      </w:r>
      <w:r w:rsidRPr="00E07BB6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="00E07BB6" w:rsidRPr="00E07BB6">
        <w:rPr>
          <w:rFonts w:ascii="標楷體" w:eastAsia="標楷體" w:hAnsi="標楷體" w:cs="Times New Roman" w:hint="eastAsia"/>
          <w:b/>
          <w:sz w:val="32"/>
          <w:szCs w:val="32"/>
        </w:rPr>
        <w:t>王美玉</w:t>
      </w:r>
    </w:p>
    <w:p w:rsidR="00FA0AAE" w:rsidRPr="007D05A9" w:rsidRDefault="00FA0AAE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監委王美玉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今</w:t>
      </w: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天巡察行政院時分別以</w:t>
      </w:r>
      <w:proofErr w:type="gramStart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桃少輔買</w:t>
      </w:r>
      <w:proofErr w:type="gramEnd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姓少年冤</w:t>
      </w:r>
      <w:proofErr w:type="gramStart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死案、鄭性澤</w:t>
      </w:r>
      <w:proofErr w:type="gramEnd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冤獄案、江國慶</w:t>
      </w:r>
      <w:proofErr w:type="gramStart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冤死案呼籲</w:t>
      </w:r>
      <w:proofErr w:type="gramEnd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法務部應維護基本人權，落實兩公約之執行，勿縱容不法</w:t>
      </w:r>
      <w:r w:rsidR="00F53E2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她表示擁有公權力的人包括</w:t>
      </w:r>
      <w:r w:rsidR="00F53E25">
        <w:rPr>
          <w:rFonts w:ascii="標楷體" w:eastAsia="標楷體" w:hAnsi="標楷體" w:hint="eastAsia"/>
          <w:color w:val="000000" w:themeColor="text1"/>
          <w:sz w:val="28"/>
          <w:szCs w:val="28"/>
        </w:rPr>
        <w:t>法律人更應不斷的問自己，如何讓公平正義在這些案件中實現</w:t>
      </w:r>
      <w:r w:rsidR="000A187A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p w:rsidR="00FA0AAE" w:rsidRDefault="00FA0AAE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85204" w:rsidRDefault="00A85204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王委員表示，買</w:t>
      </w:r>
      <w:r w:rsidR="000D51E8">
        <w:rPr>
          <w:rFonts w:ascii="標楷體" w:eastAsia="標楷體" w:hAnsi="標楷體" w:hint="eastAsia"/>
          <w:color w:val="000000" w:themeColor="text1"/>
          <w:sz w:val="28"/>
          <w:szCs w:val="28"/>
        </w:rPr>
        <w:t>姓少年</w:t>
      </w:r>
      <w:r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已經死亡，江國慶被錯殺，</w:t>
      </w:r>
      <w:proofErr w:type="gramStart"/>
      <w:r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鄭性澤</w:t>
      </w:r>
      <w:proofErr w:type="gramEnd"/>
      <w:r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死刑定</w:t>
      </w:r>
      <w:proofErr w:type="gramStart"/>
      <w:r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讞</w:t>
      </w:r>
      <w:proofErr w:type="gramEnd"/>
      <w:r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，想想這三個人的處遇，對他們有公平正義嗎？</w:t>
      </w:r>
    </w:p>
    <w:p w:rsidR="00A85204" w:rsidRPr="00A85204" w:rsidRDefault="00A85204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81683" w:rsidRPr="007D05A9" w:rsidRDefault="00FA0AAE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王委員指出，買姓少年案</w:t>
      </w:r>
      <w:proofErr w:type="gramStart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桃少輔未</w:t>
      </w:r>
      <w:proofErr w:type="gramEnd"/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善盡管理監督責任，對已嚴重病痛的買</w:t>
      </w:r>
      <w:r w:rsidR="000D51E8">
        <w:rPr>
          <w:rFonts w:ascii="標楷體" w:eastAsia="標楷體" w:hAnsi="標楷體" w:hint="eastAsia"/>
          <w:color w:val="000000" w:themeColor="text1"/>
          <w:sz w:val="28"/>
          <w:szCs w:val="28"/>
        </w:rPr>
        <w:t>姓少年</w:t>
      </w: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不當</w:t>
      </w:r>
      <w:r w:rsidR="00263A09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獨居監禁形同關禁閉，確有延誤就醫，違反兩公約與聯合國1989年兒童</w:t>
      </w:r>
      <w:r w:rsidR="00CA1CBA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權利公約的規定</w:t>
      </w:r>
      <w:r w:rsidR="00996C9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E14E30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被剝奪自由的兒童應受到人道待遇</w:t>
      </w:r>
      <w:r w:rsidR="000D51E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買生死亡時，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桃少輔以「抓癢致死」對外交代，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檢察官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以查無應負刑事責任之人行政簽結，任令家屬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四處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喊冤陳情，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案經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監察院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彈劾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違失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人員後，</w:t>
      </w:r>
      <w:r w:rsidR="007F5B18" w:rsidRPr="007F5B18">
        <w:rPr>
          <w:rFonts w:ascii="標楷體" w:eastAsia="標楷體" w:hAnsi="標楷體" w:hint="eastAsia"/>
          <w:color w:val="000000" w:themeColor="text1"/>
          <w:sz w:val="28"/>
          <w:szCs w:val="28"/>
        </w:rPr>
        <w:t>公懲會也分別以降級、改敘、記過，懲處違失人員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5204" w:rsidRP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刑事責任仍有待檢察官追究</w:t>
      </w:r>
      <w:r w:rsidR="00E14E30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81683" w:rsidRPr="007D05A9" w:rsidRDefault="00D81683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0AAE" w:rsidRPr="007D05A9" w:rsidRDefault="00F53E25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王委員表示，</w:t>
      </w:r>
      <w:proofErr w:type="gramStart"/>
      <w:r w:rsidR="00E14E30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鄭性澤案</w:t>
      </w:r>
      <w:proofErr w:type="gramEnd"/>
      <w:r w:rsidR="00886837">
        <w:rPr>
          <w:rFonts w:ascii="標楷體" w:eastAsia="標楷體" w:hAnsi="標楷體" w:hint="eastAsia"/>
          <w:color w:val="000000" w:themeColor="text1"/>
          <w:sz w:val="28"/>
          <w:szCs w:val="28"/>
        </w:rPr>
        <w:t>則是</w:t>
      </w:r>
      <w:r w:rsidR="00E14E30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違反</w:t>
      </w:r>
      <w:r w:rsidR="00F16FEC">
        <w:rPr>
          <w:rFonts w:ascii="標楷體" w:eastAsia="標楷體" w:hAnsi="標楷體" w:hint="eastAsia"/>
          <w:color w:val="000000" w:themeColor="text1"/>
          <w:sz w:val="28"/>
          <w:szCs w:val="28"/>
        </w:rPr>
        <w:t>公政</w:t>
      </w:r>
      <w:r w:rsidR="00D81683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公約第七條禁止酷刑、第十四條禁止強迫自供</w:t>
      </w:r>
      <w:r w:rsidR="00E8253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的規定</w:t>
      </w:r>
      <w:r w:rsidR="005E00CA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且案發現場業經員警破壞，其現場位置、射界，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包括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槍械位置</w:t>
      </w:r>
      <w:proofErr w:type="gramStart"/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均未依鑑</w:t>
      </w:r>
      <w:proofErr w:type="gramEnd"/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識標準作業程序為之；地檢署法醫涉有未依專業提出鑑定意見等侵害人權情事。根據兩公約規定，國內法必須確保不得援引違反《公約》第七條取得的證詞或口供作為證據，若該等證據已有徵兆，顯示有刑求或非自願情形取得，國家應負有舉證責任，</w:t>
      </w:r>
      <w:r w:rsidR="00A85204">
        <w:rPr>
          <w:rFonts w:ascii="標楷體" w:eastAsia="標楷體" w:hAnsi="標楷體" w:hint="eastAsia"/>
          <w:color w:val="000000" w:themeColor="text1"/>
          <w:sz w:val="28"/>
          <w:szCs w:val="28"/>
        </w:rPr>
        <w:t>這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proofErr w:type="gramStart"/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偵</w:t>
      </w:r>
      <w:proofErr w:type="gramEnd"/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審過程最低</w:t>
      </w:r>
      <w:r w:rsidR="00886837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人權標準。</w:t>
      </w:r>
    </w:p>
    <w:p w:rsidR="00845524" w:rsidRPr="007D05A9" w:rsidRDefault="00845524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45524" w:rsidRPr="007D05A9" w:rsidRDefault="00A85204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另外，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王委員表示</w:t>
      </w:r>
      <w:r w:rsidR="005E00CA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有關測謊是否有</w:t>
      </w:r>
      <w:r w:rsidR="00886837">
        <w:rPr>
          <w:rFonts w:ascii="標楷體" w:eastAsia="標楷體" w:hAnsi="標楷體" w:hint="eastAsia"/>
          <w:color w:val="000000" w:themeColor="text1"/>
          <w:sz w:val="28"/>
          <w:szCs w:val="28"/>
        </w:rPr>
        <w:t>證據能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力各國見解不一，我國最高法院實務沒有統一見解，任令下級法院各行其是。法務部對測謊鑑定標準作業程序也未建立，江國慶冤死案就是測謊不實，導致</w:t>
      </w:r>
      <w:r w:rsidR="000D51E8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845524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重大人權侵害事件</w:t>
      </w:r>
      <w:r w:rsidR="006758B2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，背離兩公約公平審判原則。</w:t>
      </w:r>
    </w:p>
    <w:p w:rsidR="00FF337E" w:rsidRPr="00FF337E" w:rsidRDefault="006758B2" w:rsidP="00F57DF7">
      <w:pPr>
        <w:spacing w:line="460" w:lineRule="exact"/>
        <w:ind w:left="-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王委員</w:t>
      </w:r>
      <w:r w:rsidR="00886837">
        <w:rPr>
          <w:rFonts w:ascii="標楷體" w:eastAsia="標楷體" w:hAnsi="標楷體" w:hint="eastAsia"/>
          <w:color w:val="000000" w:themeColor="text1"/>
          <w:sz w:val="28"/>
          <w:szCs w:val="28"/>
        </w:rPr>
        <w:t>舉這三件案件</w:t>
      </w:r>
      <w:r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呼籲法務部在兩公約監督執行上發揮領頭羊角色，勿縱容不法，</w:t>
      </w:r>
      <w:r w:rsidR="00401397" w:rsidRPr="007D05A9">
        <w:rPr>
          <w:rFonts w:ascii="標楷體" w:eastAsia="標楷體" w:hAnsi="標楷體" w:hint="eastAsia"/>
          <w:color w:val="000000" w:themeColor="text1"/>
          <w:sz w:val="28"/>
          <w:szCs w:val="28"/>
        </w:rPr>
        <w:t>以提升人民對司法的信賴，落實保障人權。</w:t>
      </w:r>
      <w:r w:rsid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她強調</w:t>
      </w:r>
      <w:r w:rsidR="00FF337E" w:rsidRP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擁有公權力的</w:t>
      </w:r>
      <w:r w:rsid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人包括法律人</w:t>
      </w:r>
      <w:r w:rsidR="00F44143" w:rsidRPr="00F44143">
        <w:rPr>
          <w:rFonts w:ascii="標楷體" w:eastAsia="標楷體" w:hAnsi="標楷體" w:hint="eastAsia"/>
          <w:color w:val="000000" w:themeColor="text1"/>
          <w:sz w:val="28"/>
          <w:szCs w:val="28"/>
        </w:rPr>
        <w:t>面對每一案件時</w:t>
      </w:r>
      <w:bookmarkStart w:id="0" w:name="_GoBack"/>
      <w:bookmarkEnd w:id="0"/>
      <w:r w:rsid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F337E" w:rsidRP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r w:rsidR="00FF337E" w:rsidRP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永</w:t>
      </w:r>
      <w:r w:rsid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="00FF337E" w:rsidRP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停止的問自己：「如何讓公平正義在這一件案件中實現？」</w:t>
      </w:r>
    </w:p>
    <w:p w:rsidR="00C877F9" w:rsidRPr="007D05A9" w:rsidRDefault="00FF337E" w:rsidP="00F57DF7">
      <w:pPr>
        <w:spacing w:line="460" w:lineRule="exact"/>
        <w:ind w:left="-567"/>
        <w:rPr>
          <w:sz w:val="28"/>
          <w:szCs w:val="28"/>
        </w:rPr>
      </w:pPr>
      <w:r w:rsidRPr="00FF337E">
        <w:rPr>
          <w:rFonts w:ascii="標楷體" w:eastAsia="標楷體" w:hAnsi="標楷體" w:hint="eastAsia"/>
          <w:color w:val="000000" w:themeColor="text1"/>
          <w:sz w:val="28"/>
          <w:szCs w:val="28"/>
        </w:rPr>
        <w:t>那麼司法正義、公平正義才有機會實現。</w:t>
      </w:r>
    </w:p>
    <w:sectPr w:rsidR="00C877F9" w:rsidRPr="007D05A9" w:rsidSect="001F7FB3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8B" w:rsidRDefault="0082298B" w:rsidP="00E07BB6">
      <w:r>
        <w:separator/>
      </w:r>
    </w:p>
  </w:endnote>
  <w:endnote w:type="continuationSeparator" w:id="0">
    <w:p w:rsidR="0082298B" w:rsidRDefault="0082298B" w:rsidP="00E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8B" w:rsidRDefault="0082298B" w:rsidP="00E07BB6">
      <w:r>
        <w:separator/>
      </w:r>
    </w:p>
  </w:footnote>
  <w:footnote w:type="continuationSeparator" w:id="0">
    <w:p w:rsidR="0082298B" w:rsidRDefault="0082298B" w:rsidP="00E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0DC"/>
    <w:multiLevelType w:val="hybridMultilevel"/>
    <w:tmpl w:val="7108D046"/>
    <w:lvl w:ilvl="0" w:tplc="94A4F166">
      <w:start w:val="1"/>
      <w:numFmt w:val="taiwaneseCountingThousand"/>
      <w:lvlText w:val="%1、"/>
      <w:lvlJc w:val="left"/>
      <w:pPr>
        <w:ind w:left="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E"/>
    <w:rsid w:val="000776E6"/>
    <w:rsid w:val="000A187A"/>
    <w:rsid w:val="000D51E8"/>
    <w:rsid w:val="001C74A6"/>
    <w:rsid w:val="001F7FB3"/>
    <w:rsid w:val="00263A09"/>
    <w:rsid w:val="0027484A"/>
    <w:rsid w:val="003331FB"/>
    <w:rsid w:val="00401397"/>
    <w:rsid w:val="005D3E4A"/>
    <w:rsid w:val="005E00CA"/>
    <w:rsid w:val="006758B2"/>
    <w:rsid w:val="007035CD"/>
    <w:rsid w:val="007D05A9"/>
    <w:rsid w:val="007F5B18"/>
    <w:rsid w:val="0082298B"/>
    <w:rsid w:val="00845524"/>
    <w:rsid w:val="00886837"/>
    <w:rsid w:val="00962DA1"/>
    <w:rsid w:val="00996C94"/>
    <w:rsid w:val="00A85204"/>
    <w:rsid w:val="00B227EC"/>
    <w:rsid w:val="00B80FA5"/>
    <w:rsid w:val="00C37630"/>
    <w:rsid w:val="00C877F9"/>
    <w:rsid w:val="00CA1CBA"/>
    <w:rsid w:val="00D81683"/>
    <w:rsid w:val="00E07BB6"/>
    <w:rsid w:val="00E14E30"/>
    <w:rsid w:val="00E82534"/>
    <w:rsid w:val="00F16FEC"/>
    <w:rsid w:val="00F44143"/>
    <w:rsid w:val="00F53E25"/>
    <w:rsid w:val="00F57DF7"/>
    <w:rsid w:val="00FA0AAE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B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B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B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3F63-DB44-4F32-AE09-F6E545E3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128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戴佳倩</dc:creator>
  <cp:lastModifiedBy>戴佳倩</cp:lastModifiedBy>
  <cp:revision>22</cp:revision>
  <cp:lastPrinted>2015-12-18T02:40:00Z</cp:lastPrinted>
  <dcterms:created xsi:type="dcterms:W3CDTF">2015-12-03T01:03:00Z</dcterms:created>
  <dcterms:modified xsi:type="dcterms:W3CDTF">2015-12-23T09:13:00Z</dcterms:modified>
</cp:coreProperties>
</file>